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黑体" w:hAnsi="黑体" w:eastAsia="黑体" w:cs="黑体"/>
          <w:b/>
          <w:bCs/>
          <w:sz w:val="32"/>
          <w:szCs w:val="32"/>
          <w:lang w:val="en-US" w:eastAsia="zh-CN"/>
        </w:rPr>
      </w:pPr>
      <w:r>
        <w:rPr>
          <w:rFonts w:hint="eastAsia" w:ascii="黑体" w:hAnsi="黑体" w:eastAsia="黑体" w:cs="黑体"/>
          <w:sz w:val="32"/>
          <w:szCs w:val="32"/>
          <w:lang w:val="en-US" w:eastAsia="zh-CN"/>
        </w:rPr>
        <w:t>附件3</w:t>
      </w:r>
    </w:p>
    <w:p>
      <w:pPr>
        <w:snapToGrid w:val="0"/>
        <w:jc w:val="center"/>
        <w:rPr>
          <w:rFonts w:hint="eastAsia" w:ascii="仿宋" w:hAnsi="仿宋" w:eastAsia="仿宋" w:cs="仿宋"/>
          <w:b/>
          <w:bCs/>
          <w:sz w:val="32"/>
          <w:szCs w:val="32"/>
          <w:lang w:val="en-US" w:eastAsia="zh-CN"/>
        </w:rPr>
      </w:pPr>
      <w:r>
        <w:rPr>
          <w:rFonts w:hint="eastAsia" w:ascii="仿宋_GB2312" w:hAnsi="仿宋_GB2312" w:eastAsia="仿宋_GB2312" w:cs="仿宋_GB2312"/>
          <w:b/>
          <w:bCs/>
          <w:color w:val="auto"/>
          <w:kern w:val="0"/>
          <w:sz w:val="32"/>
          <w:szCs w:val="32"/>
          <w:lang w:val="en-US" w:eastAsia="zh-CN" w:bidi="ar-SA"/>
        </w:rPr>
        <w:t>2023年上半年校级大学生创新训练计划项目验收结果</w:t>
      </w:r>
    </w:p>
    <w:tbl>
      <w:tblPr>
        <w:tblStyle w:val="2"/>
        <w:tblW w:w="1549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7"/>
        <w:gridCol w:w="1260"/>
        <w:gridCol w:w="1155"/>
        <w:gridCol w:w="6018"/>
        <w:gridCol w:w="1242"/>
        <w:gridCol w:w="1125"/>
        <w:gridCol w:w="1170"/>
        <w:gridCol w:w="783"/>
        <w:gridCol w:w="1272"/>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trPr>
        <w:tc>
          <w:tcPr>
            <w:tcW w:w="74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编号</w:t>
            </w:r>
          </w:p>
        </w:tc>
        <w:tc>
          <w:tcPr>
            <w:tcW w:w="11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学院</w:t>
            </w:r>
          </w:p>
        </w:tc>
        <w:tc>
          <w:tcPr>
            <w:tcW w:w="601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124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负责人</w:t>
            </w:r>
          </w:p>
        </w:tc>
        <w:tc>
          <w:tcPr>
            <w:tcW w:w="112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班级</w:t>
            </w:r>
          </w:p>
        </w:tc>
        <w:tc>
          <w:tcPr>
            <w:tcW w:w="11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指导教师</w:t>
            </w:r>
          </w:p>
        </w:tc>
        <w:tc>
          <w:tcPr>
            <w:tcW w:w="78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学校经费</w:t>
            </w:r>
          </w:p>
        </w:tc>
        <w:tc>
          <w:tcPr>
            <w:tcW w:w="127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实际成果</w:t>
            </w:r>
          </w:p>
        </w:tc>
        <w:tc>
          <w:tcPr>
            <w:tcW w:w="7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验收结果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dxscx2022187</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动医学院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孕酮对犬的子宫蓄脓的影响的调查及细菌分离鉴定</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费思菡</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动医192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苏战强</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报告、展示板</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dxscx2022188</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动医学院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市售散装驼奶理化品质检测及掺假检验</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居尔艾提·艾买尔</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动医181</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买买提·艾孜子</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dxscx2022199</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动医学院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不同检测方法对牛乳营养成分检测结果的对比实验</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古力孜巴·艾合买提</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动医191</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买买提·艾孜子</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论文、报告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dxscx2022204</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动医学院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生物媒介蜱类的鉴定及其检测</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梅杰</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动医196</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巴音查汗·盖力克</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论文、报告、展示板</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dxscx2022205</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动医学院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媒介蜱的实验室纯蜱培养</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唐语遥</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动医196</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巴音查汗·盖力克</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论文、教学样本</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6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dxscx2022246</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公管学院（法学院）</w:t>
            </w:r>
          </w:p>
        </w:tc>
        <w:tc>
          <w:tcPr>
            <w:tcW w:w="601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乌鲁木齐市大气污染治理与碳减排协同治理研究</w:t>
            </w:r>
          </w:p>
        </w:tc>
        <w:tc>
          <w:tcPr>
            <w:tcW w:w="12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李康</w:t>
            </w:r>
          </w:p>
        </w:tc>
        <w:tc>
          <w:tcPr>
            <w:tcW w:w="11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人规202</w:t>
            </w:r>
          </w:p>
        </w:tc>
        <w:tc>
          <w:tcPr>
            <w:tcW w:w="117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王志强</w:t>
            </w:r>
          </w:p>
        </w:tc>
        <w:tc>
          <w:tcPr>
            <w:tcW w:w="78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论文、报告</w:t>
            </w:r>
          </w:p>
        </w:tc>
        <w:tc>
          <w:tcPr>
            <w:tcW w:w="7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6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dxscx2022249</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公管学院（法学院）</w:t>
            </w:r>
          </w:p>
        </w:tc>
        <w:tc>
          <w:tcPr>
            <w:tcW w:w="601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疫情影响下老年人生活便利性及其应对措施—以乌鲁木齐市为例</w:t>
            </w:r>
          </w:p>
        </w:tc>
        <w:tc>
          <w:tcPr>
            <w:tcW w:w="12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刘昊</w:t>
            </w:r>
          </w:p>
        </w:tc>
        <w:tc>
          <w:tcPr>
            <w:tcW w:w="11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人规2102</w:t>
            </w:r>
          </w:p>
        </w:tc>
        <w:tc>
          <w:tcPr>
            <w:tcW w:w="117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梁凯丽</w:t>
            </w:r>
          </w:p>
        </w:tc>
        <w:tc>
          <w:tcPr>
            <w:tcW w:w="78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论文、报告</w:t>
            </w:r>
          </w:p>
        </w:tc>
        <w:tc>
          <w:tcPr>
            <w:tcW w:w="7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6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dxscx2022254</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公管学院（法学院）</w:t>
            </w:r>
          </w:p>
        </w:tc>
        <w:tc>
          <w:tcPr>
            <w:tcW w:w="601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石河子市与嘉兴市公共健身设施使用及布局对比研究</w:t>
            </w:r>
          </w:p>
        </w:tc>
        <w:tc>
          <w:tcPr>
            <w:tcW w:w="12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袁亚茹</w:t>
            </w:r>
          </w:p>
        </w:tc>
        <w:tc>
          <w:tcPr>
            <w:tcW w:w="11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人规2102</w:t>
            </w:r>
          </w:p>
        </w:tc>
        <w:tc>
          <w:tcPr>
            <w:tcW w:w="117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吴彦山</w:t>
            </w:r>
          </w:p>
        </w:tc>
        <w:tc>
          <w:tcPr>
            <w:tcW w:w="78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论文、报告</w:t>
            </w:r>
          </w:p>
        </w:tc>
        <w:tc>
          <w:tcPr>
            <w:tcW w:w="7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6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dxscx2022261</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公管学院（法学院）</w:t>
            </w:r>
          </w:p>
        </w:tc>
        <w:tc>
          <w:tcPr>
            <w:tcW w:w="601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影视作品对大学生国家认同及公民意识的影响调查研究---以新疆农业大学为例</w:t>
            </w:r>
          </w:p>
        </w:tc>
        <w:tc>
          <w:tcPr>
            <w:tcW w:w="12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周紫洁</w:t>
            </w:r>
          </w:p>
        </w:tc>
        <w:tc>
          <w:tcPr>
            <w:tcW w:w="11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法学2101</w:t>
            </w:r>
          </w:p>
        </w:tc>
        <w:tc>
          <w:tcPr>
            <w:tcW w:w="117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王颖</w:t>
            </w:r>
          </w:p>
        </w:tc>
        <w:tc>
          <w:tcPr>
            <w:tcW w:w="78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论文、报告</w:t>
            </w:r>
          </w:p>
        </w:tc>
        <w:tc>
          <w:tcPr>
            <w:tcW w:w="7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6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dxscx2022289</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公管学院（法学院）</w:t>
            </w:r>
          </w:p>
        </w:tc>
        <w:tc>
          <w:tcPr>
            <w:tcW w:w="601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农产品产业的新零售与电商发展调查研究-以阿乌利亚乡为例</w:t>
            </w:r>
          </w:p>
        </w:tc>
        <w:tc>
          <w:tcPr>
            <w:tcW w:w="12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藏哈尔·木别提艾力</w:t>
            </w:r>
          </w:p>
        </w:tc>
        <w:tc>
          <w:tcPr>
            <w:tcW w:w="11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人资19A</w:t>
            </w:r>
          </w:p>
        </w:tc>
        <w:tc>
          <w:tcPr>
            <w:tcW w:w="117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张俊杰</w:t>
            </w:r>
          </w:p>
        </w:tc>
        <w:tc>
          <w:tcPr>
            <w:tcW w:w="78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论文、报告</w:t>
            </w:r>
          </w:p>
        </w:tc>
        <w:tc>
          <w:tcPr>
            <w:tcW w:w="7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dxscx2022291</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复合式青皮核桃脱皮机设计</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唐国龙</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力行192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史增录</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2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专利、三维参数化模拟样机</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dxscx2022299</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牵引式落地棉收获装置的设计</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吴辉</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机制192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郭刚</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三维参数化虚拟样机、二维工程图</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dxscx2022321</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阿克苏市生鲜果蔬物流竞争力分析</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郝富强</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物流192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李兰</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dxscx2022322</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冷链物流集配中心规划设计</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周玉莹</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物流192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古丽扎尔·阿不都克力木</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12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dxscx2022215</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经管</w:t>
            </w:r>
            <w:r>
              <w:rPr>
                <w:rFonts w:hint="eastAsia" w:ascii="宋体" w:hAnsi="宋体" w:eastAsia="宋体" w:cs="宋体"/>
                <w:i w:val="0"/>
                <w:iCs w:val="0"/>
                <w:color w:val="000000"/>
                <w:kern w:val="0"/>
                <w:sz w:val="20"/>
                <w:szCs w:val="20"/>
                <w:u w:val="none"/>
                <w:lang w:val="en-US" w:eastAsia="zh-CN" w:bidi="ar"/>
              </w:rPr>
              <w:t>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后疫情时代乌鲁木齐中小型外贸企业出口困境及对策</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李佳蓉</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国贸191</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汪晶晶</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dxscx2022217</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经管</w:t>
            </w:r>
            <w:r>
              <w:rPr>
                <w:rFonts w:hint="eastAsia" w:ascii="宋体" w:hAnsi="宋体" w:eastAsia="宋体" w:cs="宋体"/>
                <w:i w:val="0"/>
                <w:iCs w:val="0"/>
                <w:color w:val="000000"/>
                <w:kern w:val="0"/>
                <w:sz w:val="20"/>
                <w:szCs w:val="20"/>
                <w:u w:val="none"/>
                <w:lang w:val="en-US" w:eastAsia="zh-CN" w:bidi="ar"/>
              </w:rPr>
              <w:t>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后疫情时期农户债务危机化解途径与对策研究—以阿瓦提县450户为例</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孙政政</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农经192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娜比拉·海萨尔</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dxscx2022230</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经管</w:t>
            </w:r>
            <w:bookmarkStart w:id="0" w:name="_GoBack"/>
            <w:bookmarkEnd w:id="0"/>
            <w:r>
              <w:rPr>
                <w:rFonts w:hint="eastAsia" w:ascii="宋体" w:hAnsi="宋体" w:eastAsia="宋体" w:cs="宋体"/>
                <w:i w:val="0"/>
                <w:iCs w:val="0"/>
                <w:color w:val="000000"/>
                <w:kern w:val="0"/>
                <w:sz w:val="20"/>
                <w:szCs w:val="20"/>
                <w:u w:val="none"/>
                <w:lang w:val="en-US" w:eastAsia="zh-CN" w:bidi="ar"/>
              </w:rPr>
              <w:t>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新疆奇台县异质性农户对宅基地试点流转风险认知调查研究</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杨宏炫</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农经192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丁宇</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dxscx2022120</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林园学院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乌鲁木齐城市绿化常用三种彩叶树种抗旱性研究</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苏比努尔·热伊木</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园林181</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艾力江</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论文、报告</w:t>
            </w:r>
          </w:p>
        </w:tc>
        <w:tc>
          <w:tcPr>
            <w:tcW w:w="7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dxscx2021002</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小麦抗白粉病</w:t>
            </w:r>
            <w:r>
              <w:rPr>
                <w:rFonts w:hint="eastAsia" w:ascii="宋体" w:hAnsi="宋体" w:eastAsia="宋体" w:cs="宋体"/>
                <w:i w:val="0"/>
                <w:iCs w:val="0"/>
                <w:color w:val="000000"/>
                <w:kern w:val="0"/>
                <w:sz w:val="24"/>
                <w:szCs w:val="24"/>
                <w:u w:val="none"/>
                <w:lang w:val="en-US" w:eastAsia="zh-CN" w:bidi="ar"/>
              </w:rPr>
              <w:t>QTL</w:t>
            </w:r>
            <w:r>
              <w:rPr>
                <w:rFonts w:hint="eastAsia" w:ascii="宋体" w:hAnsi="宋体" w:eastAsia="宋体" w:cs="宋体"/>
                <w:i w:val="0"/>
                <w:iCs w:val="0"/>
                <w:color w:val="000000"/>
                <w:kern w:val="0"/>
                <w:sz w:val="20"/>
                <w:szCs w:val="20"/>
                <w:u w:val="none"/>
                <w:lang w:val="en-US" w:eastAsia="zh-CN" w:bidi="ar"/>
              </w:rPr>
              <w:t>的分析与一致性图谱构建</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张育哲</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农学</w:t>
            </w:r>
            <w:r>
              <w:rPr>
                <w:rFonts w:hint="eastAsia" w:ascii="宋体" w:hAnsi="宋体" w:eastAsia="宋体" w:cs="宋体"/>
                <w:i w:val="0"/>
                <w:iCs w:val="0"/>
                <w:color w:val="000000"/>
                <w:kern w:val="0"/>
                <w:sz w:val="22"/>
                <w:szCs w:val="22"/>
                <w:u w:val="none"/>
                <w:lang w:val="en-US" w:eastAsia="zh-CN" w:bidi="ar"/>
              </w:rPr>
              <w:t>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程宇坤</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dxscx2021008</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不同残膜水平和灌溉量对棉花根系形态及生理特征影响研究</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娄振帅</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农学</w:t>
            </w:r>
            <w:r>
              <w:rPr>
                <w:rFonts w:hint="eastAsia" w:ascii="宋体" w:hAnsi="宋体" w:eastAsia="宋体" w:cs="宋体"/>
                <w:i w:val="0"/>
                <w:iCs w:val="0"/>
                <w:color w:val="000000"/>
                <w:kern w:val="0"/>
                <w:sz w:val="22"/>
                <w:szCs w:val="22"/>
                <w:u w:val="none"/>
                <w:lang w:val="en-US" w:eastAsia="zh-CN" w:bidi="ar"/>
              </w:rPr>
              <w:t>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汤秋香</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dxscx2021010</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基于嗉囊内含物分析研究西藏飞蝗营养生态位</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李彦萍</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植保192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牙森·沙力</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dxscx2021018</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海岛棉D27基因的克隆及表达特性研究</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刘晨曦</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种科192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郑凯</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dxscx2021019</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陆地棉抗旱分子相关标记初步验证研究</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谢雨婷</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农学192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陈琴</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dxscx2021022</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薰衣草花香合成相关转录因子bHLH的克隆，表达分析及转化体系的建立</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张佳俊</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种科192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苏秀娟</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dxscx2021028</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带菌棉秆和根茬还田对棉花生长发育及黄萎病发生的影响</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袁佳丽</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植保192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羌松</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dxscx2021029</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独脚金内酯对棉花纤维发育的影响</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刁于桐</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种科192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郑凯</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dxscx2021030</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磷胁迫对棉花苗期生长和根系的影响</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赵晓政</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种科192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郑凯</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dxscx2022002</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棉秆离田虫砂复合生防菌还田对棉花生长发育黄萎病发生的影响</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简亚廷</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植保192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马德英</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报告、展示板</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dxscx2022004</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82份新疆小麦品种Yr26抗条锈病基因分子检测</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张思卿</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植保192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刘琦</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dxscx2022007</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不同播期对鹰嘴豆生长发育、产量和品质的影响</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陈玉</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农学192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于月华</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展示板</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dxscx2022008</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新疆富蕴县草原植物菌物病害调查及鉴定</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阿依加玛丽·阿卜杜扎伊尔</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植保191</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王丽丽</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dxscx2022014</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苹果蠹蛾ABCG抗药基因的克隆表达分析</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蒋国兴</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植保192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李亦松</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dxscx2022015</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陆地棉脱叶性与农艺性状的相关性分析</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贾正辉</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农学192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陈琴</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研究报告一篇</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dxscx2022017</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外源物质对低温胁迫下棉花幼苗生长发育的影响</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王自然</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农学192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赵强</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dxscx2022018</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不同果蔬对九龙虫成虫产卵和幼虫育成的影响</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李彦萍</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植保192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马德英</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dxscx2022020</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新疆喀纳斯景区大型真菌的分类研究</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蔡晨宇</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植保192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王丽丽</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dxscx2022028</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吡虫啉对多异瓢虫的影响</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赛米·吾斯曼</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植保191</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帕提玛·乌木尔汗</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dxscx2022029</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基于无人机多光谱技术对棉花光和指标的估测</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彭海垒</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农学192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陈琴</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dxscx2022030</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内蒙古通辽市保护地根结线虫的种类鉴定</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霍柯宇</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植保192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陈晶</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dxscx2022032</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56份陆地棉核心种质资源苗期抗旱性鉴定</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运晓东</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种科192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陈琴</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报告、论文</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dxscx2022037</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草原生态修复背景下草原昆虫多样性研究</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迪丽胡玛尔·安尼瓦尔</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植保191</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牙森·沙力</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dxscx2021014</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生科学院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棉花GbNAC90基因启动子截短克隆及功能分析</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鲁冲</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生技192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代培红</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dxscx2021016</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生科学院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葡萄VvMLO13基因的克隆及功能互补分析</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李娟</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生技192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代培红</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dxscx2021042</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生科学院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角果藜多态繁殖体胚叶绿素含量对子代生长发育的影响</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张文龙</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芦娟娟</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dxscx2021050</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生科学院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荒漠一年生植物散枝猪毛菜胎萌繁殖体越冬前后的表型变化及其对环境的生态适应对策</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何倩</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芦娟娟</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dxscx2021081</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生科学院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不同退化程度草地土壤种子库变化特征</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布合迪且·麦麦提敏</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生态181</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张青青</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dxscx2022046</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生科学院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白斑狗鱼性别特异分子标记的筛选</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魏倩雪</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生技192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张俊杰</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dxscx2022059</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生科学院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独脚金内酯在黄萎病抗性中的功能研究</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韩雪柯</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生技192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刘晓东</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dxscx2022065</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生科学院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棉花幼苗胁迫下ROS代谢途径GhCAT1基因功能分析</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李之龙</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生技192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葛杰</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dxscx2022068</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生科学院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多倍体水稻开花期DHF-CBS的抗旱机制与功能分析</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展帆</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生技192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葛杰</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dxscx2022345</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食药学院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数学建模辅助调配营养核桃调和油</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卢亮亮</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食科192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孔令明</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2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w:t>
            </w:r>
          </w:p>
        </w:tc>
        <w:tc>
          <w:tcPr>
            <w:tcW w:w="7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dxscx2022347</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食药学院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利用响应面法优化无花果山楂果粒酸奶工艺研究</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孙娇</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食科2101</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乔丹</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2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论文、报告</w:t>
            </w:r>
          </w:p>
        </w:tc>
        <w:tc>
          <w:tcPr>
            <w:tcW w:w="7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dxscx2022349</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食药学院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沙棘黄酮提取工艺优化及体外降血脂</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雷越淇</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药学192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包晓玮</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2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w:t>
            </w:r>
          </w:p>
        </w:tc>
        <w:tc>
          <w:tcPr>
            <w:tcW w:w="7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dxscx2022353</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食药学院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馕伴侣-鸭肉辣椒酱的开发利用</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王艺诺</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食科192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周建中</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2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报告、论文、展示板</w:t>
            </w:r>
          </w:p>
        </w:tc>
        <w:tc>
          <w:tcPr>
            <w:tcW w:w="7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dxscx2022357</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食药学院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玫瑰废水资源化利用</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韩笑</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食安192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陶永霞</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报告、配方、制作工艺（玫瑰废水产品）</w:t>
            </w:r>
          </w:p>
        </w:tc>
        <w:tc>
          <w:tcPr>
            <w:tcW w:w="7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dxscx2021270</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新疆句句梨品种花药形态解剖结构与化学成分差异分析</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张展闳</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园艺192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牛莹莹</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论文、报告、展示板</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dxscx2021280</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不同光质配比和光周期对叶菜类蔬菜生长、光合及其品质的影响研究</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马刚</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园艺194</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艾力江</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论文、展示板</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dxscx2021314</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三个品种观赏辣椒在新疆盆栽环境下生长发育及观赏特性比较</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曹千龙</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园艺194</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闫会转</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dxscx2022149</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干旱胁迫对新疆杏品种苗期光合生理的影响</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相子衍</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李雯雯</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论文、报告、展示板</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dxscx2022154</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LED不同光质对瓜类蔬菜育苗的效果研究</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玛日耶姆古丽·亚森</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园艺181</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艾力江·买买提</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272"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论文、报告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dxscx2022156</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氮肥用量对芜菁植株生长及肉质根品质的影响</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何岸</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园艺192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贾凯</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论文、报告、展示板</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dxscx2022158</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黑果腺助花楸光合作用对干旱胁迫的生理响应研究</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热孜瓦尼古丽·阿布迪艾亥提</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园艺181</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艾力江·麦麦提</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论文、报告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dxscx2022159</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类生长素物质对盐胁迫下芜菁种子萌发以及幼苗期生长的影响</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程诗晓</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闫会转</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论文、报告、展示板</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dxscx2022162</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人工春化处理对芜菁抽薹开花的影响</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革列特汗·巴哈提努尔</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园艺181</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贾凯</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论文、报告、展示板</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dxscx2022164</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番茄M82/LA0716渐渗系材料耐盐评价</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郭淼</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园艺194</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杨中敏</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论文、报告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dxscx2021067</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生科学院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刈割对糜子表现性状的影响分析</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李子威</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吾买尔夏提·塔汉</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dxscx2022276</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公管学院（法学院）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新疆高校民汉合堂合班合宿政策对少数民族大学生积极影响调查及对策分析</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迪丽娜尔·阿里玛什</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法学192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谢克兰·艾尼瓦尔</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26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dxscx2022234</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公管学院（法学院）</w:t>
            </w:r>
          </w:p>
        </w:tc>
        <w:tc>
          <w:tcPr>
            <w:tcW w:w="601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基于国内大循环为主体背景下的后疫情时期城镇居民消费结构变化及影响因素分析——以成渝地区城镇为例</w:t>
            </w:r>
          </w:p>
        </w:tc>
        <w:tc>
          <w:tcPr>
            <w:tcW w:w="12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袁浩洋</w:t>
            </w:r>
          </w:p>
        </w:tc>
        <w:tc>
          <w:tcPr>
            <w:tcW w:w="11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城管202</w:t>
            </w:r>
          </w:p>
        </w:tc>
        <w:tc>
          <w:tcPr>
            <w:tcW w:w="117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籍宏</w:t>
            </w:r>
          </w:p>
        </w:tc>
        <w:tc>
          <w:tcPr>
            <w:tcW w:w="78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26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dxscx2022253</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公管学院（法学院）</w:t>
            </w:r>
          </w:p>
        </w:tc>
        <w:tc>
          <w:tcPr>
            <w:tcW w:w="601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“大数据+网格化管理”的智慧城市应急管理模式现状及影响研究——以武汉疫情治理为例</w:t>
            </w:r>
          </w:p>
        </w:tc>
        <w:tc>
          <w:tcPr>
            <w:tcW w:w="12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周意</w:t>
            </w:r>
          </w:p>
        </w:tc>
        <w:tc>
          <w:tcPr>
            <w:tcW w:w="11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城管202</w:t>
            </w:r>
          </w:p>
        </w:tc>
        <w:tc>
          <w:tcPr>
            <w:tcW w:w="117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籍宏</w:t>
            </w:r>
          </w:p>
        </w:tc>
        <w:tc>
          <w:tcPr>
            <w:tcW w:w="78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dxscx2021243</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一种蔬菜钵苗移栽精准打穴装置的设计</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王轶凡</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机械类194</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郭俊先</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dxscx2021251</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一种自然油循环风冷变压器冷却系统的改进方法</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于目洲</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电气204</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夏雪薇</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27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dxscx2022315</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阿克苏农产品物流SWOT分析</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王健</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物流192</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唐茜</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研究报告一份</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dxscx2022021</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氮肥增效剂在棉花上应用效果</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艾尔肯江·吐麦提</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农学181</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赵强</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27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dxscx2022024</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几种真菌在农药作用下的突变调查分析</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阿尔祖古丽·白克力</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植保191</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郭庆元</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2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1.研究报告</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dxscx2022027</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菌肥对棉花黄萎病防治效果及土壤微生物群落的影响</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得里达·于斯甫汉</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植保191</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麦合木提江·米吉提</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27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dxscx2022393</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数理学院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流行性腮腺炎一年两波发病的潜在因素研究——以新疆为例</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龙思雨</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数学194</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努尔别克·艾孜玛洪</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27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dxscx2022396</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数理学院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基于贝叶斯方法的随机传染病模型的参数估计研究</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王晓榆</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数学M193</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赵江南</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27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4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dxscx2022368</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水利学院</w:t>
            </w:r>
          </w:p>
        </w:tc>
        <w:tc>
          <w:tcPr>
            <w:tcW w:w="60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平面钢闸门的参数化设计研究——以露顶式平面钢闸门为例</w:t>
            </w: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范轩宇</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水工194</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汪艺义</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127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撤项</w:t>
            </w:r>
          </w:p>
        </w:tc>
      </w:tr>
    </w:tbl>
    <w:p>
      <w:pPr>
        <w:snapToGrid w:val="0"/>
        <w:jc w:val="both"/>
      </w:pPr>
      <w:r>
        <w:rPr>
          <w:rFonts w:hint="eastAsia" w:ascii="仿宋" w:hAnsi="仿宋" w:eastAsia="仿宋" w:cs="仿宋"/>
          <w:b/>
          <w:bCs/>
          <w:color w:val="auto"/>
          <w:sz w:val="24"/>
          <w:szCs w:val="24"/>
          <w:lang w:val="en-US" w:eastAsia="zh-CN"/>
        </w:rPr>
        <w:t>注意：延期的项目，统一延至2023年12月再次验收，这些项目到本年12月仍无法参加验收的将予以撤项，并通报学生所在学院、指导教师及项目团队。</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MGNmMzEyNzI5MTJlZGZiMjBiNTA0ODc5YWVjZjAifQ=="/>
  </w:docVars>
  <w:rsids>
    <w:rsidRoot w:val="60065042"/>
    <w:rsid w:val="021B57DD"/>
    <w:rsid w:val="026119AF"/>
    <w:rsid w:val="02ED3761"/>
    <w:rsid w:val="05FB0C13"/>
    <w:rsid w:val="16410AE2"/>
    <w:rsid w:val="25E130E6"/>
    <w:rsid w:val="27766D09"/>
    <w:rsid w:val="2C794CC0"/>
    <w:rsid w:val="31640834"/>
    <w:rsid w:val="3B50592C"/>
    <w:rsid w:val="3CAF18D1"/>
    <w:rsid w:val="452940A3"/>
    <w:rsid w:val="56001CBA"/>
    <w:rsid w:val="587D06AD"/>
    <w:rsid w:val="5BF54B89"/>
    <w:rsid w:val="5C0278EB"/>
    <w:rsid w:val="60065042"/>
    <w:rsid w:val="68594259"/>
    <w:rsid w:val="6A970E53"/>
    <w:rsid w:val="6B3877EE"/>
    <w:rsid w:val="6DB43163"/>
    <w:rsid w:val="75AE7EFC"/>
    <w:rsid w:val="78131A67"/>
    <w:rsid w:val="79D34D46"/>
    <w:rsid w:val="79EF2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ascii="Calibri" w:hAnsi="Calibri" w:cs="Calibri"/>
      <w:color w:val="000000"/>
      <w:sz w:val="20"/>
      <w:szCs w:val="20"/>
      <w:u w:val="none"/>
    </w:rPr>
  </w:style>
  <w:style w:type="character" w:customStyle="1" w:styleId="5">
    <w:name w:val="font11"/>
    <w:qFormat/>
    <w:uiPriority w:val="0"/>
    <w:rPr>
      <w:rFonts w:hint="eastAsia" w:ascii="宋体" w:hAnsi="宋体" w:eastAsia="宋体" w:cs="宋体"/>
      <w:color w:val="000000"/>
      <w:sz w:val="20"/>
      <w:szCs w:val="20"/>
      <w:u w:val="none"/>
    </w:rPr>
  </w:style>
  <w:style w:type="character" w:customStyle="1" w:styleId="6">
    <w:name w:val="font41"/>
    <w:basedOn w:val="3"/>
    <w:qFormat/>
    <w:uiPriority w:val="0"/>
    <w:rPr>
      <w:rFonts w:hint="default" w:ascii="Times New Roman" w:hAnsi="Times New Roman" w:cs="Times New Roman"/>
      <w:color w:val="000000"/>
      <w:sz w:val="18"/>
      <w:szCs w:val="18"/>
      <w:u w:val="none"/>
    </w:rPr>
  </w:style>
  <w:style w:type="character" w:customStyle="1" w:styleId="7">
    <w:name w:val="font31"/>
    <w:basedOn w:val="3"/>
    <w:qFormat/>
    <w:uiPriority w:val="0"/>
    <w:rPr>
      <w:rFonts w:hint="eastAsia" w:ascii="宋体" w:hAnsi="宋体" w:eastAsia="宋体" w:cs="宋体"/>
      <w:color w:val="000000"/>
      <w:sz w:val="18"/>
      <w:szCs w:val="18"/>
      <w:u w:val="none"/>
    </w:rPr>
  </w:style>
  <w:style w:type="character" w:customStyle="1" w:styleId="8">
    <w:name w:val="font91"/>
    <w:basedOn w:val="3"/>
    <w:qFormat/>
    <w:uiPriority w:val="0"/>
    <w:rPr>
      <w:rFonts w:hint="default" w:ascii="Times New Roman" w:hAnsi="Times New Roman" w:cs="Times New Roman"/>
      <w:color w:val="000000"/>
      <w:sz w:val="20"/>
      <w:szCs w:val="20"/>
      <w:u w:val="none"/>
    </w:rPr>
  </w:style>
  <w:style w:type="character" w:customStyle="1" w:styleId="9">
    <w:name w:val="font112"/>
    <w:basedOn w:val="3"/>
    <w:qFormat/>
    <w:uiPriority w:val="0"/>
    <w:rPr>
      <w:rFonts w:hint="default" w:ascii="Times New Roman" w:hAnsi="Times New Roman" w:cs="Times New Roman"/>
      <w:color w:val="000000"/>
      <w:sz w:val="20"/>
      <w:szCs w:val="20"/>
      <w:u w:val="none"/>
    </w:rPr>
  </w:style>
  <w:style w:type="character" w:customStyle="1" w:styleId="10">
    <w:name w:val="font71"/>
    <w:basedOn w:val="3"/>
    <w:qFormat/>
    <w:uiPriority w:val="0"/>
    <w:rPr>
      <w:rFonts w:hint="eastAsia" w:ascii="宋体" w:hAnsi="宋体" w:eastAsia="宋体" w:cs="宋体"/>
      <w:color w:val="000000"/>
      <w:sz w:val="16"/>
      <w:szCs w:val="16"/>
      <w:u w:val="none"/>
    </w:rPr>
  </w:style>
  <w:style w:type="character" w:customStyle="1" w:styleId="11">
    <w:name w:val="font61"/>
    <w:basedOn w:val="3"/>
    <w:qFormat/>
    <w:uiPriority w:val="0"/>
    <w:rPr>
      <w:rFonts w:hint="eastAsia" w:ascii="宋体" w:hAnsi="宋体" w:eastAsia="宋体" w:cs="宋体"/>
      <w:color w:val="000000"/>
      <w:sz w:val="18"/>
      <w:szCs w:val="18"/>
      <w:u w:val="none"/>
    </w:rPr>
  </w:style>
  <w:style w:type="character" w:customStyle="1" w:styleId="12">
    <w:name w:val="font81"/>
    <w:basedOn w:val="3"/>
    <w:qFormat/>
    <w:uiPriority w:val="0"/>
    <w:rPr>
      <w:rFonts w:hint="eastAsia" w:ascii="等线" w:hAnsi="等线" w:eastAsia="等线" w:cs="等线"/>
      <w:color w:val="000000"/>
      <w:sz w:val="20"/>
      <w:szCs w:val="20"/>
      <w:u w:val="none"/>
    </w:rPr>
  </w:style>
  <w:style w:type="character" w:customStyle="1" w:styleId="13">
    <w:name w:val="font5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3598</Words>
  <Characters>4945</Characters>
  <Lines>0</Lines>
  <Paragraphs>0</Paragraphs>
  <TotalTime>0</TotalTime>
  <ScaleCrop>false</ScaleCrop>
  <LinksUpToDate>false</LinksUpToDate>
  <CharactersWithSpaces>4945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2019-12-18T02:48:00Z</dcterms:created>
  <dc:creator>ayxam</dc:creator>
  <cp:lastModifiedBy>伯力海提·司马义(119870004)</cp:lastModifiedBy>
  <cp:lastPrinted>2023-06-08T02:13:00Z</cp:lastPrinted>
  <dcterms:modified xsi:type="dcterms:W3CDTF">2023-06-12T10:04:16Z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D4B3BBE60C2348A49FCADD941B9A85CD_13</vt:lpwstr>
  </property>
</Properties>
</file>