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line="600" w:lineRule="exact"/>
        <w:rPr>
          <w:rFonts w:hint="default" w:ascii="Times New Roman" w:hAnsi="Times New Roman" w:eastAsia="方正小标宋简体" w:cs="Times New Roman"/>
          <w:b w:val="0"/>
          <w:bCs w:val="0"/>
          <w:color w:val="auto"/>
        </w:rPr>
      </w:pPr>
      <w:bookmarkStart w:id="0" w:name="_Toc28478"/>
      <w:r>
        <w:rPr>
          <w:rFonts w:hint="default" w:ascii="Times New Roman" w:hAnsi="Times New Roman" w:eastAsia="方正小标宋简体" w:cs="Times New Roman"/>
          <w:b w:val="0"/>
          <w:bCs w:val="0"/>
          <w:color w:val="auto"/>
        </w:rPr>
        <w:t>学分制本科人才培养方案2022版</w:t>
      </w:r>
    </w:p>
    <w:p>
      <w:pPr>
        <w:pStyle w:val="2"/>
        <w:adjustRightInd w:val="0"/>
        <w:snapToGrid w:val="0"/>
        <w:spacing w:before="0" w:beforeAutospacing="0" w:line="600" w:lineRule="exact"/>
        <w:rPr>
          <w:rFonts w:hint="default" w:ascii="Times New Roman" w:hAnsi="Times New Roman" w:eastAsia="方正小标宋简体" w:cs="Times New Roman"/>
          <w:b w:val="0"/>
          <w:bCs w:val="0"/>
          <w:color w:val="auto"/>
        </w:rPr>
      </w:pPr>
      <w:r>
        <w:rPr>
          <w:rFonts w:hint="default" w:ascii="Times New Roman" w:hAnsi="Times New Roman" w:eastAsia="方正小标宋简体" w:cs="Times New Roman"/>
          <w:b w:val="0"/>
          <w:bCs w:val="0"/>
          <w:color w:val="auto"/>
          <w:lang w:val="en-US" w:eastAsia="zh-CN"/>
        </w:rPr>
        <w:t>智慧林业</w:t>
      </w:r>
      <w:r>
        <w:rPr>
          <w:rFonts w:hint="default" w:ascii="Times New Roman" w:hAnsi="Times New Roman" w:eastAsia="方正小标宋简体" w:cs="Times New Roman"/>
          <w:b w:val="0"/>
          <w:bCs w:val="0"/>
          <w:color w:val="auto"/>
        </w:rPr>
        <w:t>专业</w:t>
      </w:r>
      <w:bookmarkEnd w:id="0"/>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一、专业概况</w:t>
      </w:r>
    </w:p>
    <w:p>
      <w:pPr>
        <w:spacing w:line="600" w:lineRule="exact"/>
        <w:ind w:firstLine="643" w:firstLineChars="200"/>
        <w:rPr>
          <w:rFonts w:hint="default" w:ascii="Times New Roman" w:hAnsi="Times New Roman" w:eastAsia="仿宋" w:cs="Times New Roman"/>
          <w:b/>
          <w:bCs/>
          <w:color w:val="auto"/>
          <w:sz w:val="32"/>
          <w:szCs w:val="32"/>
          <w:lang w:val="en-US" w:eastAsia="zh-CN"/>
        </w:rPr>
      </w:pPr>
      <w:r>
        <w:rPr>
          <w:rFonts w:hint="default" w:ascii="Times New Roman" w:hAnsi="Times New Roman" w:eastAsia="仿宋" w:cs="Times New Roman"/>
          <w:b/>
          <w:bCs/>
          <w:color w:val="auto"/>
          <w:sz w:val="32"/>
          <w:szCs w:val="32"/>
        </w:rPr>
        <w:t>专业名称：</w:t>
      </w:r>
      <w:r>
        <w:rPr>
          <w:rFonts w:hint="default" w:ascii="Times New Roman" w:hAnsi="Times New Roman" w:eastAsia="仿宋" w:cs="Times New Roman"/>
          <w:b/>
          <w:bCs/>
          <w:color w:val="auto"/>
          <w:sz w:val="32"/>
          <w:szCs w:val="32"/>
          <w:lang w:val="en-US" w:eastAsia="zh-CN"/>
        </w:rPr>
        <w:t>智慧林业</w:t>
      </w:r>
    </w:p>
    <w:p>
      <w:pPr>
        <w:spacing w:line="600" w:lineRule="exact"/>
        <w:ind w:firstLine="643" w:firstLineChars="200"/>
        <w:rPr>
          <w:rFonts w:hint="default" w:ascii="Times New Roman" w:hAnsi="Times New Roman" w:eastAsia="仿宋" w:cs="Times New Roman"/>
          <w:b/>
          <w:bCs/>
          <w:color w:val="auto"/>
          <w:sz w:val="32"/>
          <w:szCs w:val="32"/>
          <w:lang w:val="en-US" w:eastAsia="zh-CN"/>
        </w:rPr>
      </w:pPr>
      <w:r>
        <w:rPr>
          <w:rFonts w:hint="default" w:ascii="Times New Roman" w:hAnsi="Times New Roman" w:eastAsia="仿宋" w:cs="Times New Roman"/>
          <w:b/>
          <w:bCs/>
          <w:color w:val="auto"/>
          <w:sz w:val="32"/>
          <w:szCs w:val="32"/>
          <w:lang w:val="en-US" w:eastAsia="zh-CN"/>
        </w:rPr>
        <w:t>专业代码：090505T</w:t>
      </w:r>
    </w:p>
    <w:p>
      <w:pPr>
        <w:spacing w:line="360" w:lineRule="auto"/>
        <w:ind w:firstLine="640" w:firstLineChars="200"/>
        <w:jc w:val="both"/>
        <w:rPr>
          <w:rFonts w:hint="default" w:ascii="Times New Roman" w:hAnsi="Times New Roman" w:eastAsia="仿宋" w:cs="Times New Roman"/>
          <w:bCs/>
          <w:color w:val="auto"/>
          <w:sz w:val="32"/>
          <w:szCs w:val="32"/>
          <w:highlight w:val="yellow"/>
          <w:lang w:eastAsia="zh-CN"/>
        </w:rPr>
      </w:pPr>
      <w:r>
        <w:rPr>
          <w:rFonts w:hint="default" w:ascii="Times New Roman" w:hAnsi="Times New Roman" w:eastAsia="仿宋" w:cs="Times New Roman"/>
          <w:bCs/>
          <w:color w:val="auto"/>
          <w:sz w:val="32"/>
          <w:szCs w:val="32"/>
        </w:rPr>
        <w:t>智慧林业是充分利用云计算、物联网、大数据、移动互联网等新一代信息技术，通过感知化、物联化、智能化的手段，形成林业立体感知、管理协同高效、生态价值凸显、服务内外一体的林业发展新模式。</w:t>
      </w:r>
      <w:r>
        <w:rPr>
          <w:rFonts w:hint="default" w:ascii="Times New Roman" w:hAnsi="Times New Roman" w:eastAsia="仿宋" w:cs="Times New Roman"/>
          <w:bCs/>
          <w:color w:val="auto"/>
          <w:sz w:val="32"/>
          <w:szCs w:val="32"/>
          <w:lang w:eastAsia="zh-CN"/>
        </w:rPr>
        <w:t>本专业围绕森林经营新方法理论、森林资源新监测技术、生态功能新评价方法、森林规划管理新智慧模式等方向，采用物联网、无人机、多源卫星遥感、大数据分析等多手段综合与多技术融合方式进行研究，以期培养具有扎实的林业基础理论和宽广的专业知识，善于运用现代林业科技手段解决实际问题，能够创造性地承担林业及生态建设的专业技术或管理工作的高层次、应用型专门人才。</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二、培养目标</w:t>
      </w:r>
    </w:p>
    <w:p>
      <w:pPr>
        <w:spacing w:line="360" w:lineRule="auto"/>
        <w:ind w:firstLine="640" w:firstLineChars="200"/>
        <w:jc w:val="both"/>
        <w:rPr>
          <w:rFonts w:hint="default" w:ascii="Times New Roman" w:hAnsi="Times New Roman" w:eastAsia="仿宋" w:cs="Times New Roman"/>
          <w:bCs/>
          <w:color w:val="auto"/>
          <w:sz w:val="32"/>
          <w:szCs w:val="32"/>
          <w:lang w:eastAsia="zh-CN"/>
        </w:rPr>
      </w:pPr>
      <w:r>
        <w:rPr>
          <w:rFonts w:hint="default" w:ascii="Times New Roman" w:hAnsi="Times New Roman" w:eastAsia="仿宋" w:cs="Times New Roman"/>
          <w:bCs/>
          <w:color w:val="auto"/>
          <w:sz w:val="32"/>
          <w:szCs w:val="32"/>
        </w:rPr>
        <w:t>本专业旨在培养适应现代林业建设</w:t>
      </w:r>
      <w:r>
        <w:rPr>
          <w:rFonts w:hint="default" w:ascii="Times New Roman" w:hAnsi="Times New Roman" w:eastAsia="仿宋" w:cs="Times New Roman"/>
          <w:bCs/>
          <w:color w:val="auto"/>
          <w:sz w:val="32"/>
          <w:szCs w:val="32"/>
          <w:lang w:val="en-US" w:eastAsia="zh-CN"/>
        </w:rPr>
        <w:t>发展</w:t>
      </w:r>
      <w:r>
        <w:rPr>
          <w:rFonts w:hint="default" w:ascii="Times New Roman" w:hAnsi="Times New Roman" w:eastAsia="仿宋" w:cs="Times New Roman"/>
          <w:bCs/>
          <w:color w:val="auto"/>
          <w:sz w:val="32"/>
          <w:szCs w:val="32"/>
        </w:rPr>
        <w:t>需要，德、智、体、美、劳全面发展，身心健康，有一定的自主学习与创新能力，较强的环境和社会适应能力，并具备国际视野和团队合作精神，知林爱林的新型林业复合型人才。在专业培养上，需具备林学基本知识，并能将3S、大数据、物联网、云计算和人工智能等现代信息技术及林业智能装备等与林业科学有机融合，培养可在林业生产和管理部门、企业等开展森林精准培育、森林资源监测与可持续经营、生态环境动态监测、森林灾害与健康监测预警、</w:t>
      </w:r>
      <w:r>
        <w:rPr>
          <w:rFonts w:hint="default" w:ascii="Times New Roman" w:hAnsi="Times New Roman" w:eastAsia="仿宋" w:cs="Times New Roman"/>
          <w:bCs/>
          <w:color w:val="auto"/>
          <w:sz w:val="32"/>
          <w:szCs w:val="32"/>
        </w:rPr>
        <w:t>自然保护地规划与管理</w:t>
      </w:r>
      <w:r>
        <w:rPr>
          <w:rFonts w:hint="default" w:ascii="Times New Roman" w:hAnsi="Times New Roman" w:eastAsia="仿宋" w:cs="Times New Roman"/>
          <w:bCs/>
          <w:color w:val="auto"/>
          <w:sz w:val="32"/>
          <w:szCs w:val="32"/>
        </w:rPr>
        <w:t>、自然资源定量评估和系统开发等方面工作的专业</w:t>
      </w:r>
      <w:r>
        <w:rPr>
          <w:rFonts w:hint="default" w:ascii="Times New Roman" w:hAnsi="Times New Roman" w:eastAsia="仿宋" w:cs="Times New Roman"/>
          <w:bCs/>
          <w:color w:val="auto"/>
          <w:sz w:val="32"/>
          <w:szCs w:val="32"/>
          <w:lang w:val="en-US" w:eastAsia="zh-CN"/>
        </w:rPr>
        <w:t>技能</w:t>
      </w:r>
      <w:r>
        <w:rPr>
          <w:rFonts w:hint="default" w:ascii="Times New Roman" w:hAnsi="Times New Roman" w:eastAsia="仿宋" w:cs="Times New Roman"/>
          <w:bCs/>
          <w:color w:val="auto"/>
          <w:sz w:val="32"/>
          <w:szCs w:val="32"/>
        </w:rPr>
        <w:t>人才。</w:t>
      </w:r>
    </w:p>
    <w:p>
      <w:pPr>
        <w:spacing w:line="360" w:lineRule="auto"/>
        <w:ind w:firstLine="640" w:firstLineChars="200"/>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三、毕业要求</w:t>
      </w:r>
    </w:p>
    <w:p>
      <w:pPr>
        <w:spacing w:line="360" w:lineRule="auto"/>
        <w:ind w:firstLine="640" w:firstLineChars="200"/>
        <w:jc w:val="both"/>
        <w:rPr>
          <w:rFonts w:hint="default" w:ascii="Times New Roman" w:hAnsi="Times New Roman" w:eastAsia="仿宋" w:cs="Times New Roman"/>
          <w:bCs/>
          <w:color w:val="auto"/>
          <w:sz w:val="32"/>
          <w:szCs w:val="32"/>
          <w:lang w:eastAsia="zh-CN"/>
        </w:rPr>
      </w:pPr>
      <w:r>
        <w:rPr>
          <w:rFonts w:hint="default" w:ascii="Times New Roman" w:hAnsi="Times New Roman" w:eastAsia="仿宋" w:cs="Times New Roman"/>
          <w:bCs/>
          <w:color w:val="auto"/>
          <w:sz w:val="32"/>
          <w:szCs w:val="32"/>
        </w:rPr>
        <w:t>本专业毕业生应获得的知识、能力和素质如下：</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1</w:t>
      </w:r>
      <w:r>
        <w:rPr>
          <w:rFonts w:hint="default" w:ascii="Times New Roman" w:hAnsi="Times New Roman" w:eastAsia="仿宋" w:cs="Times New Roman"/>
          <w:bCs/>
          <w:color w:val="auto"/>
          <w:sz w:val="32"/>
          <w:szCs w:val="32"/>
        </w:rPr>
        <w:t>、具有丰富的人文科学素养、良好的职业道德和强烈的社会责任感，了解国情、社情及民情，践行社会主义核心价值观；</w:t>
      </w:r>
    </w:p>
    <w:p>
      <w:pPr>
        <w:spacing w:line="360" w:lineRule="auto"/>
        <w:ind w:firstLine="640" w:firstLineChars="200"/>
        <w:jc w:val="both"/>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2</w:t>
      </w:r>
      <w:r>
        <w:rPr>
          <w:rFonts w:hint="default" w:ascii="Times New Roman" w:hAnsi="Times New Roman" w:eastAsia="仿宋" w:cs="Times New Roman"/>
          <w:bCs/>
          <w:color w:val="auto"/>
          <w:sz w:val="32"/>
          <w:szCs w:val="32"/>
        </w:rPr>
        <w:t>、掌握扎实的</w:t>
      </w:r>
      <w:r>
        <w:rPr>
          <w:rFonts w:hint="default" w:ascii="Times New Roman" w:hAnsi="Times New Roman" w:eastAsia="仿宋" w:cs="Times New Roman"/>
          <w:bCs/>
          <w:color w:val="auto"/>
          <w:sz w:val="32"/>
          <w:szCs w:val="32"/>
          <w:lang w:val="en-US" w:eastAsia="zh-CN"/>
        </w:rPr>
        <w:t>林</w:t>
      </w:r>
      <w:r>
        <w:rPr>
          <w:rFonts w:hint="default" w:ascii="Times New Roman" w:hAnsi="Times New Roman" w:eastAsia="仿宋" w:cs="Times New Roman"/>
          <w:bCs/>
          <w:color w:val="auto"/>
          <w:sz w:val="32"/>
          <w:szCs w:val="32"/>
        </w:rPr>
        <w:t>学、</w:t>
      </w:r>
      <w:r>
        <w:rPr>
          <w:rFonts w:hint="default" w:ascii="Times New Roman" w:hAnsi="Times New Roman" w:eastAsia="仿宋" w:cs="Times New Roman"/>
          <w:bCs/>
          <w:color w:val="auto"/>
          <w:sz w:val="32"/>
          <w:szCs w:val="32"/>
          <w:lang w:val="en-US" w:eastAsia="zh-CN"/>
        </w:rPr>
        <w:t>计算机</w:t>
      </w:r>
      <w:r>
        <w:rPr>
          <w:rFonts w:hint="default" w:ascii="Times New Roman" w:hAnsi="Times New Roman" w:eastAsia="仿宋" w:cs="Times New Roman"/>
          <w:bCs/>
          <w:color w:val="auto"/>
          <w:sz w:val="32"/>
          <w:szCs w:val="32"/>
        </w:rPr>
        <w:t>与现代信息技术等基础知识；</w:t>
      </w:r>
    </w:p>
    <w:p>
      <w:pPr>
        <w:spacing w:line="360" w:lineRule="auto"/>
        <w:ind w:firstLine="640" w:firstLineChars="200"/>
        <w:jc w:val="both"/>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3</w:t>
      </w:r>
      <w:r>
        <w:rPr>
          <w:rFonts w:hint="default" w:ascii="Times New Roman" w:hAnsi="Times New Roman" w:eastAsia="仿宋" w:cs="Times New Roman"/>
          <w:bCs/>
          <w:color w:val="auto"/>
          <w:sz w:val="32"/>
          <w:szCs w:val="32"/>
        </w:rPr>
        <w:t>、掌握宽厚的现代</w:t>
      </w:r>
      <w:r>
        <w:rPr>
          <w:rFonts w:hint="default" w:ascii="Times New Roman" w:hAnsi="Times New Roman" w:eastAsia="仿宋" w:cs="Times New Roman"/>
          <w:bCs/>
          <w:color w:val="auto"/>
          <w:sz w:val="32"/>
          <w:szCs w:val="32"/>
          <w:lang w:val="en-US" w:eastAsia="zh-CN"/>
        </w:rPr>
        <w:t>林业信息技术</w:t>
      </w:r>
      <w:r>
        <w:rPr>
          <w:rFonts w:hint="default" w:ascii="Times New Roman" w:hAnsi="Times New Roman" w:eastAsia="仿宋" w:cs="Times New Roman"/>
          <w:bCs/>
          <w:color w:val="auto"/>
          <w:sz w:val="32"/>
          <w:szCs w:val="32"/>
        </w:rPr>
        <w:t>和现代</w:t>
      </w:r>
      <w:r>
        <w:rPr>
          <w:rFonts w:hint="default" w:ascii="Times New Roman" w:hAnsi="Times New Roman" w:eastAsia="仿宋" w:cs="Times New Roman"/>
          <w:bCs/>
          <w:color w:val="auto"/>
          <w:sz w:val="32"/>
          <w:szCs w:val="32"/>
          <w:lang w:val="en-US" w:eastAsia="zh-CN"/>
        </w:rPr>
        <w:t>森林保护</w:t>
      </w:r>
      <w:r>
        <w:rPr>
          <w:rFonts w:hint="default" w:ascii="Times New Roman" w:hAnsi="Times New Roman" w:eastAsia="仿宋" w:cs="Times New Roman"/>
          <w:bCs/>
          <w:color w:val="auto"/>
          <w:sz w:val="32"/>
          <w:szCs w:val="32"/>
        </w:rPr>
        <w:t>技术的基础理论知识；</w:t>
      </w:r>
    </w:p>
    <w:p>
      <w:pPr>
        <w:spacing w:line="360" w:lineRule="auto"/>
        <w:ind w:firstLine="640" w:firstLineChars="200"/>
        <w:jc w:val="both"/>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4</w:t>
      </w:r>
      <w:r>
        <w:rPr>
          <w:rFonts w:hint="default" w:ascii="Times New Roman" w:hAnsi="Times New Roman" w:eastAsia="仿宋" w:cs="Times New Roman"/>
          <w:bCs/>
          <w:color w:val="auto"/>
          <w:sz w:val="32"/>
          <w:szCs w:val="32"/>
        </w:rPr>
        <w:t>、掌握</w:t>
      </w:r>
      <w:r>
        <w:rPr>
          <w:rFonts w:hint="default" w:ascii="Times New Roman" w:hAnsi="Times New Roman" w:eastAsia="仿宋" w:cs="Times New Roman"/>
          <w:bCs/>
          <w:color w:val="auto"/>
          <w:sz w:val="32"/>
          <w:szCs w:val="32"/>
          <w:lang w:val="en-US" w:eastAsia="zh-CN"/>
        </w:rPr>
        <w:t>智慧林业</w:t>
      </w:r>
      <w:r>
        <w:rPr>
          <w:rFonts w:hint="default" w:ascii="Times New Roman" w:hAnsi="Times New Roman" w:eastAsia="仿宋" w:cs="Times New Roman"/>
          <w:bCs/>
          <w:color w:val="auto"/>
          <w:sz w:val="32"/>
          <w:szCs w:val="32"/>
        </w:rPr>
        <w:t>有关的经营管理、</w:t>
      </w:r>
      <w:r>
        <w:rPr>
          <w:rFonts w:hint="default" w:ascii="Times New Roman" w:hAnsi="Times New Roman" w:eastAsia="仿宋" w:cs="Times New Roman"/>
          <w:bCs/>
          <w:color w:val="auto"/>
          <w:sz w:val="32"/>
          <w:szCs w:val="32"/>
          <w:lang w:val="en-US" w:eastAsia="zh-CN"/>
        </w:rPr>
        <w:t>林业</w:t>
      </w:r>
      <w:r>
        <w:rPr>
          <w:rFonts w:hint="default" w:ascii="Times New Roman" w:hAnsi="Times New Roman" w:eastAsia="仿宋" w:cs="Times New Roman"/>
          <w:bCs/>
          <w:color w:val="auto"/>
          <w:sz w:val="32"/>
          <w:szCs w:val="32"/>
        </w:rPr>
        <w:t>规划设计、</w:t>
      </w:r>
      <w:r>
        <w:rPr>
          <w:rFonts w:hint="default" w:ascii="Times New Roman" w:hAnsi="Times New Roman" w:eastAsia="仿宋" w:cs="Times New Roman"/>
          <w:bCs/>
          <w:color w:val="auto"/>
          <w:sz w:val="32"/>
          <w:szCs w:val="32"/>
          <w:lang w:val="en-US" w:eastAsia="zh-CN"/>
        </w:rPr>
        <w:t>林业信息现代化、</w:t>
      </w:r>
      <w:r>
        <w:rPr>
          <w:rFonts w:hint="default" w:ascii="Times New Roman" w:hAnsi="Times New Roman" w:eastAsia="仿宋" w:cs="Times New Roman"/>
          <w:bCs/>
          <w:color w:val="auto"/>
          <w:sz w:val="32"/>
          <w:szCs w:val="32"/>
        </w:rPr>
        <w:t>政策和法规知识；</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5</w:t>
      </w:r>
      <w:r>
        <w:rPr>
          <w:rFonts w:hint="default" w:ascii="Times New Roman" w:hAnsi="Times New Roman" w:eastAsia="仿宋" w:cs="Times New Roman"/>
          <w:bCs/>
          <w:color w:val="auto"/>
          <w:sz w:val="32"/>
          <w:szCs w:val="32"/>
        </w:rPr>
        <w:t>、具备</w:t>
      </w:r>
      <w:r>
        <w:rPr>
          <w:rFonts w:hint="default" w:ascii="Times New Roman" w:hAnsi="Times New Roman" w:eastAsia="仿宋" w:cs="Times New Roman"/>
          <w:bCs/>
          <w:color w:val="auto"/>
          <w:sz w:val="32"/>
          <w:szCs w:val="32"/>
          <w:lang w:val="en-US" w:eastAsia="zh-CN"/>
        </w:rPr>
        <w:t>林业资源</w:t>
      </w:r>
      <w:r>
        <w:rPr>
          <w:rFonts w:hint="default" w:ascii="Times New Roman" w:hAnsi="Times New Roman" w:eastAsia="仿宋" w:cs="Times New Roman"/>
          <w:bCs/>
          <w:color w:val="auto"/>
          <w:sz w:val="32"/>
          <w:szCs w:val="32"/>
        </w:rPr>
        <w:t>保护、</w:t>
      </w:r>
      <w:r>
        <w:rPr>
          <w:rFonts w:hint="default" w:ascii="Times New Roman" w:hAnsi="Times New Roman" w:eastAsia="仿宋" w:cs="Times New Roman"/>
          <w:bCs/>
          <w:color w:val="auto"/>
          <w:sz w:val="32"/>
          <w:szCs w:val="32"/>
          <w:lang w:val="en-US" w:eastAsia="zh-CN"/>
        </w:rPr>
        <w:t>林业规划、林业</w:t>
      </w:r>
      <w:r>
        <w:rPr>
          <w:rFonts w:hint="default" w:ascii="Times New Roman" w:hAnsi="Times New Roman" w:eastAsia="仿宋" w:cs="Times New Roman"/>
          <w:bCs/>
          <w:color w:val="auto"/>
          <w:sz w:val="32"/>
          <w:szCs w:val="32"/>
        </w:rPr>
        <w:t>现代</w:t>
      </w:r>
      <w:r>
        <w:rPr>
          <w:rFonts w:hint="default" w:ascii="Times New Roman" w:hAnsi="Times New Roman" w:eastAsia="仿宋" w:cs="Times New Roman"/>
          <w:bCs/>
          <w:color w:val="auto"/>
          <w:sz w:val="32"/>
          <w:szCs w:val="32"/>
          <w:lang w:val="en-US" w:eastAsia="zh-CN"/>
        </w:rPr>
        <w:t>现代化经营、管理</w:t>
      </w:r>
      <w:r>
        <w:rPr>
          <w:rFonts w:hint="default" w:ascii="Times New Roman" w:hAnsi="Times New Roman" w:eastAsia="仿宋" w:cs="Times New Roman"/>
          <w:bCs/>
          <w:color w:val="auto"/>
          <w:sz w:val="32"/>
          <w:szCs w:val="32"/>
        </w:rPr>
        <w:t>可持续发展的理念；</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6</w:t>
      </w:r>
      <w:r>
        <w:rPr>
          <w:rFonts w:hint="default" w:ascii="Times New Roman" w:hAnsi="Times New Roman" w:eastAsia="仿宋" w:cs="Times New Roman"/>
          <w:bCs/>
          <w:color w:val="auto"/>
          <w:sz w:val="32"/>
          <w:szCs w:val="32"/>
        </w:rPr>
        <w:t>、具备熟练的现代</w:t>
      </w:r>
      <w:r>
        <w:rPr>
          <w:rFonts w:hint="default" w:ascii="Times New Roman" w:hAnsi="Times New Roman" w:eastAsia="仿宋" w:cs="Times New Roman"/>
          <w:bCs/>
          <w:color w:val="auto"/>
          <w:sz w:val="32"/>
          <w:szCs w:val="32"/>
          <w:lang w:val="en-US" w:eastAsia="zh-CN"/>
        </w:rPr>
        <w:t>化林业技术软件</w:t>
      </w:r>
      <w:r>
        <w:rPr>
          <w:rFonts w:hint="default" w:ascii="Times New Roman" w:hAnsi="Times New Roman" w:eastAsia="仿宋" w:cs="Times New Roman"/>
          <w:bCs/>
          <w:color w:val="auto"/>
          <w:sz w:val="32"/>
          <w:szCs w:val="32"/>
        </w:rPr>
        <w:t>基本技能，具有运用专业知识解决实际</w:t>
      </w:r>
      <w:r>
        <w:rPr>
          <w:rFonts w:hint="default" w:ascii="Times New Roman" w:hAnsi="Times New Roman" w:eastAsia="仿宋" w:cs="Times New Roman"/>
          <w:bCs/>
          <w:color w:val="auto"/>
          <w:sz w:val="32"/>
          <w:szCs w:val="32"/>
          <w:lang w:val="en-US" w:eastAsia="zh-CN"/>
        </w:rPr>
        <w:t>林业生产</w:t>
      </w:r>
      <w:r>
        <w:rPr>
          <w:rFonts w:hint="default" w:ascii="Times New Roman" w:hAnsi="Times New Roman" w:eastAsia="仿宋" w:cs="Times New Roman"/>
          <w:bCs/>
          <w:color w:val="auto"/>
          <w:sz w:val="32"/>
          <w:szCs w:val="32"/>
        </w:rPr>
        <w:t>问题的能力；</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7</w:t>
      </w:r>
      <w:r>
        <w:rPr>
          <w:rFonts w:hint="default" w:ascii="Times New Roman" w:hAnsi="Times New Roman" w:eastAsia="仿宋" w:cs="Times New Roman"/>
          <w:bCs/>
          <w:color w:val="auto"/>
          <w:sz w:val="32"/>
          <w:szCs w:val="32"/>
        </w:rPr>
        <w:t>、掌握科学研究、文献检索和数据分析的基本方法，获得实验方法和科学思维的基本训练，具备初步的科学研究能力；</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8</w:t>
      </w:r>
      <w:r>
        <w:rPr>
          <w:rFonts w:hint="default" w:ascii="Times New Roman" w:hAnsi="Times New Roman" w:eastAsia="仿宋" w:cs="Times New Roman"/>
          <w:bCs/>
          <w:color w:val="auto"/>
          <w:sz w:val="32"/>
          <w:szCs w:val="32"/>
        </w:rPr>
        <w:t>、具备一定的经营管理</w:t>
      </w:r>
      <w:r>
        <w:rPr>
          <w:rFonts w:hint="default" w:ascii="Times New Roman" w:hAnsi="Times New Roman" w:eastAsia="仿宋" w:cs="Times New Roman"/>
          <w:bCs/>
          <w:color w:val="auto"/>
          <w:sz w:val="32"/>
          <w:szCs w:val="32"/>
          <w:lang w:val="en-US" w:eastAsia="zh-CN"/>
        </w:rPr>
        <w:t>林业资源</w:t>
      </w:r>
      <w:r>
        <w:rPr>
          <w:rFonts w:hint="default" w:ascii="Times New Roman" w:hAnsi="Times New Roman" w:eastAsia="仿宋" w:cs="Times New Roman"/>
          <w:bCs/>
          <w:color w:val="auto"/>
          <w:sz w:val="32"/>
          <w:szCs w:val="32"/>
        </w:rPr>
        <w:t>、</w:t>
      </w:r>
      <w:r>
        <w:rPr>
          <w:rFonts w:hint="default" w:ascii="Times New Roman" w:hAnsi="Times New Roman" w:eastAsia="仿宋" w:cs="Times New Roman"/>
          <w:bCs/>
          <w:color w:val="auto"/>
          <w:sz w:val="32"/>
          <w:szCs w:val="32"/>
          <w:lang w:val="en-US" w:eastAsia="zh-CN"/>
        </w:rPr>
        <w:t>林业规划</w:t>
      </w:r>
      <w:r>
        <w:rPr>
          <w:rFonts w:hint="default" w:ascii="Times New Roman" w:hAnsi="Times New Roman" w:eastAsia="仿宋" w:cs="Times New Roman"/>
          <w:bCs/>
          <w:color w:val="auto"/>
          <w:sz w:val="32"/>
          <w:szCs w:val="32"/>
        </w:rPr>
        <w:t>、</w:t>
      </w:r>
      <w:r>
        <w:rPr>
          <w:rFonts w:hint="default" w:ascii="Times New Roman" w:hAnsi="Times New Roman" w:eastAsia="仿宋" w:cs="Times New Roman"/>
          <w:bCs/>
          <w:color w:val="auto"/>
          <w:sz w:val="32"/>
          <w:szCs w:val="32"/>
          <w:lang w:val="en-US" w:eastAsia="zh-CN"/>
        </w:rPr>
        <w:t>林业现代化</w:t>
      </w:r>
      <w:r>
        <w:rPr>
          <w:rFonts w:hint="default" w:ascii="Times New Roman" w:hAnsi="Times New Roman" w:eastAsia="仿宋" w:cs="Times New Roman"/>
          <w:bCs/>
          <w:color w:val="auto"/>
          <w:sz w:val="32"/>
          <w:szCs w:val="32"/>
        </w:rPr>
        <w:t>等基本能力；</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9</w:t>
      </w:r>
      <w:r>
        <w:rPr>
          <w:rFonts w:hint="default" w:ascii="Times New Roman" w:hAnsi="Times New Roman" w:eastAsia="仿宋" w:cs="Times New Roman"/>
          <w:bCs/>
          <w:color w:val="auto"/>
          <w:sz w:val="32"/>
          <w:szCs w:val="32"/>
        </w:rPr>
        <w:t>、具有较强的组织与管理、口头与文字表达能力，具备良好的创新创业意识和社会适应能力；</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lang w:val="en-US" w:eastAsia="zh-CN"/>
        </w:rPr>
        <w:t>10</w:t>
      </w:r>
      <w:r>
        <w:rPr>
          <w:rFonts w:hint="default" w:ascii="Times New Roman" w:hAnsi="Times New Roman" w:eastAsia="仿宋" w:cs="Times New Roman"/>
          <w:bCs/>
          <w:color w:val="auto"/>
          <w:sz w:val="32"/>
          <w:szCs w:val="32"/>
        </w:rPr>
        <w:t>、学习一门外语，有一定的听、说、写及查阅专业的外文文献和初步的国际交流能力；</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rPr>
        <w:t>1</w:t>
      </w:r>
      <w:r>
        <w:rPr>
          <w:rFonts w:hint="default" w:ascii="Times New Roman" w:hAnsi="Times New Roman" w:eastAsia="仿宋" w:cs="Times New Roman"/>
          <w:bCs/>
          <w:color w:val="auto"/>
          <w:sz w:val="32"/>
          <w:szCs w:val="32"/>
          <w:lang w:val="en-US" w:eastAsia="zh-CN"/>
        </w:rPr>
        <w:t>1</w:t>
      </w:r>
      <w:r>
        <w:rPr>
          <w:rFonts w:hint="default" w:ascii="Times New Roman" w:hAnsi="Times New Roman" w:eastAsia="仿宋" w:cs="Times New Roman"/>
          <w:bCs/>
          <w:color w:val="auto"/>
          <w:sz w:val="32"/>
          <w:szCs w:val="32"/>
        </w:rPr>
        <w:t>、遵守法律、法规、规章和有关管理规定；遵守职业道德，履行职业职责；具有团队协作精神，顾全大局意识；</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rPr>
        <w:t>12、懂得体育运动的基本知识和卫生保健知识，强身健体，有良好的行为习惯。具有良好的身心素质、心理状态良好；</w:t>
      </w:r>
    </w:p>
    <w:p>
      <w:pPr>
        <w:spacing w:line="360" w:lineRule="auto"/>
        <w:ind w:firstLine="640" w:firstLineChars="200"/>
        <w:jc w:val="left"/>
        <w:rPr>
          <w:rFonts w:hint="default" w:ascii="Times New Roman" w:hAnsi="Times New Roman" w:eastAsia="仿宋" w:cs="Times New Roman"/>
          <w:bCs/>
          <w:color w:val="auto"/>
          <w:sz w:val="32"/>
          <w:szCs w:val="32"/>
        </w:rPr>
      </w:pPr>
      <w:r>
        <w:rPr>
          <w:rFonts w:hint="default" w:ascii="Times New Roman" w:hAnsi="Times New Roman" w:eastAsia="仿宋" w:cs="Times New Roman"/>
          <w:bCs/>
          <w:color w:val="auto"/>
          <w:sz w:val="32"/>
          <w:szCs w:val="32"/>
        </w:rPr>
        <w:t>13、具备较高的安全意识，掌握安全知识和技能。</w:t>
      </w:r>
    </w:p>
    <w:p>
      <w:pPr>
        <w:tabs>
          <w:tab w:val="left" w:pos="4398"/>
        </w:tabs>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四、学制与学位授予</w:t>
      </w:r>
      <w:r>
        <w:rPr>
          <w:rFonts w:hint="default" w:ascii="Times New Roman" w:hAnsi="Times New Roman" w:eastAsia="黑体" w:cs="Times New Roman"/>
          <w:color w:val="auto"/>
          <w:sz w:val="32"/>
          <w:szCs w:val="32"/>
        </w:rPr>
        <w:tab/>
      </w:r>
    </w:p>
    <w:p>
      <w:pPr>
        <w:spacing w:line="600" w:lineRule="exact"/>
        <w:ind w:firstLine="640" w:firstLineChars="200"/>
        <w:rPr>
          <w:rFonts w:hint="default" w:ascii="Times New Roman" w:hAnsi="Times New Roman" w:cs="Times New Roman"/>
          <w:color w:val="auto"/>
        </w:rPr>
      </w:pPr>
      <w:r>
        <w:rPr>
          <w:rFonts w:hint="default" w:ascii="Times New Roman" w:hAnsi="Times New Roman" w:eastAsia="仿宋" w:cs="Times New Roman"/>
          <w:color w:val="auto"/>
          <w:sz w:val="32"/>
          <w:szCs w:val="32"/>
        </w:rPr>
        <w:t>学制4年，修业年限3－6年，最长学习年限包括休学期；本专业授予农学学士学位。</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五、毕业要求学时学分</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本专业最低毕业学分161+4学分，其中4为第二课堂学分。</w:t>
      </w:r>
    </w:p>
    <w:p>
      <w:pPr>
        <w:numPr>
          <w:ilvl w:val="0"/>
          <w:numId w:val="1"/>
        </w:num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主干课程</w:t>
      </w:r>
    </w:p>
    <w:p>
      <w:pPr>
        <w:spacing w:line="600" w:lineRule="exact"/>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val="en-US" w:eastAsia="zh-CN"/>
        </w:rPr>
        <w:t xml:space="preserve">主干学科：林学 </w:t>
      </w:r>
    </w:p>
    <w:p>
      <w:pPr>
        <w:spacing w:line="600" w:lineRule="exact"/>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val="en-US" w:eastAsia="zh-CN"/>
        </w:rPr>
        <w:t xml:space="preserve">相关学科：林学、计算机科学与技术、地理信息科学 </w:t>
      </w:r>
    </w:p>
    <w:p>
      <w:pPr>
        <w:spacing w:line="600" w:lineRule="exact"/>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val="en-US" w:eastAsia="zh-CN"/>
        </w:rPr>
        <w:t>森林生态学、森林经理学、森林保护学、森林培育学、测树学、</w:t>
      </w:r>
      <w:r>
        <w:rPr>
          <w:rFonts w:hint="default" w:ascii="Times New Roman" w:hAnsi="Times New Roman" w:eastAsia="仿宋" w:cs="Times New Roman"/>
          <w:color w:val="auto"/>
          <w:sz w:val="32"/>
          <w:szCs w:val="32"/>
          <w:lang w:val="en-US" w:eastAsia="zh-CN"/>
        </w:rPr>
        <w:t>GPS</w:t>
      </w:r>
      <w:r>
        <w:rPr>
          <w:rFonts w:hint="default" w:ascii="Times New Roman" w:hAnsi="Times New Roman" w:eastAsia="仿宋" w:cs="Times New Roman"/>
          <w:color w:val="auto"/>
          <w:sz w:val="32"/>
          <w:szCs w:val="32"/>
          <w:lang w:val="en-US" w:eastAsia="zh-CN"/>
        </w:rPr>
        <w:t>原理及应用、</w:t>
      </w:r>
      <w:r>
        <w:rPr>
          <w:rFonts w:hint="default" w:ascii="Times New Roman" w:hAnsi="Times New Roman" w:eastAsia="仿宋" w:cs="Times New Roman"/>
          <w:color w:val="auto"/>
          <w:sz w:val="32"/>
          <w:szCs w:val="32"/>
          <w:lang w:val="en-US" w:eastAsia="zh-CN"/>
        </w:rPr>
        <w:t>GIS</w:t>
      </w:r>
      <w:r>
        <w:rPr>
          <w:rFonts w:hint="default" w:ascii="Times New Roman" w:hAnsi="Times New Roman" w:eastAsia="仿宋" w:cs="Times New Roman"/>
          <w:color w:val="auto"/>
          <w:sz w:val="32"/>
          <w:szCs w:val="32"/>
          <w:lang w:val="en-US" w:eastAsia="zh-CN"/>
        </w:rPr>
        <w:t>原理与应用、林业遥感、林业无人机遥感、遥感原理与应用、</w:t>
      </w:r>
      <w:r>
        <w:rPr>
          <w:rFonts w:hint="default" w:ascii="Times New Roman" w:hAnsi="Times New Roman" w:eastAsia="仿宋" w:cs="Times New Roman"/>
          <w:color w:val="auto"/>
          <w:sz w:val="32"/>
          <w:szCs w:val="32"/>
          <w:lang w:val="en-US" w:eastAsia="zh-CN"/>
        </w:rPr>
        <w:t>ArcGIS</w:t>
      </w:r>
      <w:r>
        <w:rPr>
          <w:rFonts w:hint="default" w:ascii="Times New Roman" w:hAnsi="Times New Roman" w:eastAsia="仿宋" w:cs="Times New Roman"/>
          <w:color w:val="auto"/>
          <w:sz w:val="32"/>
          <w:szCs w:val="32"/>
          <w:lang w:val="en-US" w:eastAsia="zh-CN"/>
        </w:rPr>
        <w:t>、</w:t>
      </w:r>
      <w:r>
        <w:rPr>
          <w:rFonts w:hint="default" w:ascii="Times New Roman" w:hAnsi="Times New Roman" w:eastAsia="仿宋" w:cs="Times New Roman"/>
          <w:color w:val="auto"/>
          <w:sz w:val="32"/>
          <w:szCs w:val="32"/>
          <w:lang w:val="en-US" w:eastAsia="zh-CN"/>
        </w:rPr>
        <w:t>Python</w:t>
      </w:r>
      <w:r>
        <w:rPr>
          <w:rFonts w:hint="default" w:ascii="Times New Roman" w:hAnsi="Times New Roman" w:eastAsia="仿宋" w:cs="Times New Roman"/>
          <w:color w:val="auto"/>
          <w:sz w:val="32"/>
          <w:szCs w:val="32"/>
          <w:lang w:val="en-US" w:eastAsia="zh-CN"/>
        </w:rPr>
        <w:t>程序设计、程序设计与开发、大数据分析、空间分析建模与原理、</w:t>
      </w:r>
      <w:r>
        <w:rPr>
          <w:rFonts w:hint="default" w:ascii="Times New Roman" w:hAnsi="Times New Roman" w:eastAsia="仿宋" w:cs="Times New Roman"/>
          <w:color w:val="auto"/>
          <w:sz w:val="32"/>
          <w:szCs w:val="32"/>
          <w:lang w:val="en-US" w:eastAsia="zh-CN"/>
        </w:rPr>
        <w:t>Access</w:t>
      </w:r>
      <w:r>
        <w:rPr>
          <w:rFonts w:hint="default" w:ascii="Times New Roman" w:hAnsi="Times New Roman" w:eastAsia="仿宋" w:cs="Times New Roman"/>
          <w:color w:val="auto"/>
          <w:sz w:val="32"/>
          <w:szCs w:val="32"/>
          <w:lang w:val="en-US" w:eastAsia="zh-CN"/>
        </w:rPr>
        <w:t>基础教程、</w:t>
      </w:r>
      <w:r>
        <w:rPr>
          <w:rFonts w:hint="default" w:ascii="Times New Roman" w:hAnsi="Times New Roman" w:eastAsia="仿宋" w:cs="Times New Roman"/>
          <w:color w:val="auto"/>
          <w:sz w:val="32"/>
          <w:szCs w:val="32"/>
          <w:lang w:val="en-US" w:eastAsia="zh-CN"/>
        </w:rPr>
        <w:t>SQL Server</w:t>
      </w:r>
      <w:r>
        <w:rPr>
          <w:rFonts w:hint="default" w:ascii="Times New Roman" w:hAnsi="Times New Roman" w:eastAsia="仿宋" w:cs="Times New Roman"/>
          <w:color w:val="auto"/>
          <w:sz w:val="32"/>
          <w:szCs w:val="32"/>
          <w:lang w:val="en-US" w:eastAsia="zh-CN"/>
        </w:rPr>
        <w:t>基础教程、</w:t>
      </w:r>
      <w:r>
        <w:rPr>
          <w:rFonts w:hint="default" w:ascii="Times New Roman" w:hAnsi="Times New Roman" w:eastAsia="仿宋" w:cs="Times New Roman"/>
          <w:color w:val="auto"/>
          <w:sz w:val="32"/>
          <w:szCs w:val="32"/>
          <w:lang w:val="en-US" w:eastAsia="zh-CN"/>
        </w:rPr>
        <w:t>Oracle</w:t>
      </w:r>
      <w:r>
        <w:rPr>
          <w:rFonts w:hint="default" w:ascii="Times New Roman" w:hAnsi="Times New Roman" w:eastAsia="仿宋" w:cs="Times New Roman"/>
          <w:color w:val="auto"/>
          <w:sz w:val="32"/>
          <w:szCs w:val="32"/>
          <w:lang w:val="en-US" w:eastAsia="zh-CN"/>
        </w:rPr>
        <w:t>教程、</w:t>
      </w:r>
      <w:r>
        <w:rPr>
          <w:rFonts w:hint="default" w:ascii="Times New Roman" w:hAnsi="Times New Roman" w:eastAsia="仿宋" w:cs="Times New Roman"/>
          <w:color w:val="auto"/>
          <w:sz w:val="32"/>
          <w:szCs w:val="32"/>
          <w:lang w:val="en-US" w:eastAsia="zh-CN"/>
        </w:rPr>
        <w:t>Sybase</w:t>
      </w:r>
      <w:r>
        <w:rPr>
          <w:rFonts w:hint="default" w:ascii="Times New Roman" w:hAnsi="Times New Roman" w:eastAsia="仿宋" w:cs="Times New Roman"/>
          <w:color w:val="auto"/>
          <w:sz w:val="32"/>
          <w:szCs w:val="32"/>
          <w:lang w:val="en-US" w:eastAsia="zh-CN"/>
        </w:rPr>
        <w:t>数据库系统基础知识等。</w:t>
      </w:r>
    </w:p>
    <w:p>
      <w:pPr>
        <w:spacing w:line="360" w:lineRule="auto"/>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七、课程体系设置、修读要求、学时学分统计</w:t>
      </w:r>
    </w:p>
    <w:p>
      <w:pPr>
        <w:spacing w:line="360" w:lineRule="auto"/>
        <w:jc w:val="center"/>
        <w:rPr>
          <w:rFonts w:hint="default" w:ascii="Times New Roman" w:hAnsi="Times New Roman" w:eastAsia="仿宋_GB2312" w:cs="Times New Roman"/>
          <w:b/>
          <w:bCs/>
          <w:color w:val="auto"/>
        </w:rPr>
      </w:pPr>
      <w:r>
        <w:rPr>
          <w:rFonts w:hint="default" w:ascii="Times New Roman" w:hAnsi="Times New Roman" w:eastAsia="仿宋_GB2312" w:cs="Times New Roman"/>
          <w:b/>
          <w:bCs/>
          <w:color w:val="auto"/>
          <w:sz w:val="32"/>
          <w:szCs w:val="36"/>
        </w:rPr>
        <w:t>课程体系设置表</w:t>
      </w:r>
    </w:p>
    <w:tbl>
      <w:tblPr>
        <w:tblStyle w:val="5"/>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2152"/>
        <w:gridCol w:w="903"/>
        <w:gridCol w:w="1262"/>
        <w:gridCol w:w="4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357"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体系</w:t>
            </w:r>
          </w:p>
        </w:tc>
        <w:tc>
          <w:tcPr>
            <w:tcW w:w="2152"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课程类别</w:t>
            </w:r>
          </w:p>
        </w:tc>
        <w:tc>
          <w:tcPr>
            <w:tcW w:w="903"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性质</w:t>
            </w:r>
          </w:p>
        </w:tc>
        <w:tc>
          <w:tcPr>
            <w:tcW w:w="1262"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学分要求</w:t>
            </w:r>
          </w:p>
        </w:tc>
        <w:tc>
          <w:tcPr>
            <w:tcW w:w="4266"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Merge w:val="restart"/>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通识</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教育</w:t>
            </w:r>
          </w:p>
        </w:tc>
        <w:tc>
          <w:tcPr>
            <w:tcW w:w="2152" w:type="dxa"/>
            <w:tcBorders>
              <w:bottom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通识理论课</w:t>
            </w:r>
          </w:p>
        </w:tc>
        <w:tc>
          <w:tcPr>
            <w:tcW w:w="903" w:type="dxa"/>
            <w:tcBorders>
              <w:bottom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必修</w:t>
            </w:r>
          </w:p>
        </w:tc>
        <w:tc>
          <w:tcPr>
            <w:tcW w:w="1262" w:type="dxa"/>
            <w:tcBorders>
              <w:bottom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38+2</w:t>
            </w:r>
            <w:r>
              <w:rPr>
                <w:rFonts w:hint="default" w:ascii="Times New Roman" w:hAnsi="Times New Roman" w:eastAsia="仿宋_GB2312" w:cs="Times New Roman"/>
                <w:color w:val="auto"/>
                <w:kern w:val="0"/>
                <w:sz w:val="20"/>
                <w:szCs w:val="20"/>
              </w:rPr>
              <w:t>6</w:t>
            </w:r>
            <w:r>
              <w:rPr>
                <w:rFonts w:hint="default" w:ascii="Times New Roman" w:hAnsi="Times New Roman" w:eastAsia="仿宋_GB2312" w:cs="Times New Roman"/>
                <w:color w:val="auto"/>
                <w:kern w:val="0"/>
                <w:sz w:val="20"/>
                <w:szCs w:val="20"/>
              </w:rPr>
              <w:t>.5</w:t>
            </w:r>
          </w:p>
        </w:tc>
        <w:tc>
          <w:tcPr>
            <w:tcW w:w="4266" w:type="dxa"/>
            <w:tcBorders>
              <w:bottom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计算机、数学、化学、生物学、</w:t>
            </w:r>
          </w:p>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物理类课程学分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Merge w:val="continue"/>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2152" w:type="dxa"/>
            <w:tcBorders>
              <w:top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通识实践课</w:t>
            </w:r>
          </w:p>
        </w:tc>
        <w:tc>
          <w:tcPr>
            <w:tcW w:w="903" w:type="dxa"/>
            <w:tcBorders>
              <w:top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必修</w:t>
            </w:r>
          </w:p>
        </w:tc>
        <w:tc>
          <w:tcPr>
            <w:tcW w:w="1262" w:type="dxa"/>
            <w:tcBorders>
              <w:top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5+3.5</w:t>
            </w:r>
          </w:p>
        </w:tc>
        <w:tc>
          <w:tcPr>
            <w:tcW w:w="4266" w:type="dxa"/>
            <w:tcBorders>
              <w:top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军事训练、劳动、大学生社会实践</w:t>
            </w:r>
          </w:p>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农科类需开设基础化学实验课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357" w:type="dxa"/>
            <w:vMerge w:val="restart"/>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教育</w:t>
            </w:r>
          </w:p>
        </w:tc>
        <w:tc>
          <w:tcPr>
            <w:tcW w:w="2152"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专业基础课</w:t>
            </w:r>
          </w:p>
        </w:tc>
        <w:tc>
          <w:tcPr>
            <w:tcW w:w="903"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必修</w:t>
            </w:r>
          </w:p>
        </w:tc>
        <w:tc>
          <w:tcPr>
            <w:tcW w:w="1262"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14</w:t>
            </w:r>
          </w:p>
        </w:tc>
        <w:tc>
          <w:tcPr>
            <w:tcW w:w="4266"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为核心课打基础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Merge w:val="continue"/>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2152"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专业核心课</w:t>
            </w:r>
          </w:p>
        </w:tc>
        <w:tc>
          <w:tcPr>
            <w:tcW w:w="903"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必修</w:t>
            </w:r>
          </w:p>
        </w:tc>
        <w:tc>
          <w:tcPr>
            <w:tcW w:w="1262"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r>
              <w:rPr>
                <w:rFonts w:hint="default" w:ascii="Times New Roman" w:hAnsi="Times New Roman" w:eastAsia="仿宋_GB2312" w:cs="Times New Roman"/>
                <w:color w:val="auto"/>
                <w:kern w:val="0"/>
                <w:sz w:val="20"/>
                <w:szCs w:val="20"/>
              </w:rPr>
              <w:t>3</w:t>
            </w:r>
          </w:p>
        </w:tc>
        <w:tc>
          <w:tcPr>
            <w:tcW w:w="4266" w:type="dxa"/>
            <w:tcBorders>
              <w:right w:val="single" w:color="000000" w:sz="4" w:space="0"/>
            </w:tcBorders>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高度凝练核心课程，体现专业特色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Merge w:val="continue"/>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215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专业选修课</w:t>
            </w:r>
          </w:p>
        </w:tc>
        <w:tc>
          <w:tcPr>
            <w:tcW w:w="903"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选修</w:t>
            </w:r>
          </w:p>
        </w:tc>
        <w:tc>
          <w:tcPr>
            <w:tcW w:w="126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13</w:t>
            </w:r>
          </w:p>
        </w:tc>
        <w:tc>
          <w:tcPr>
            <w:tcW w:w="4266"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开设专业选修课程组，体现学生发展方向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Merge w:val="continue"/>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215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专业实践课</w:t>
            </w:r>
          </w:p>
        </w:tc>
        <w:tc>
          <w:tcPr>
            <w:tcW w:w="903"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必修</w:t>
            </w:r>
          </w:p>
        </w:tc>
        <w:tc>
          <w:tcPr>
            <w:tcW w:w="126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4266"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独立设置专业实验课，专业集中实践环节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1357" w:type="dxa"/>
            <w:vMerge w:val="restart"/>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素质</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教育</w:t>
            </w:r>
          </w:p>
        </w:tc>
        <w:tc>
          <w:tcPr>
            <w:tcW w:w="215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素质教育限选课</w:t>
            </w:r>
          </w:p>
        </w:tc>
        <w:tc>
          <w:tcPr>
            <w:tcW w:w="903"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选修</w:t>
            </w:r>
          </w:p>
        </w:tc>
        <w:tc>
          <w:tcPr>
            <w:tcW w:w="1262" w:type="dxa"/>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rPr>
              <w:t>1</w:t>
            </w:r>
            <w:r>
              <w:rPr>
                <w:rFonts w:hint="default" w:ascii="Times New Roman" w:hAnsi="Times New Roman" w:eastAsia="仿宋_GB2312" w:cs="Times New Roman"/>
                <w:color w:val="auto"/>
                <w:kern w:val="0"/>
                <w:sz w:val="20"/>
                <w:szCs w:val="20"/>
                <w:lang w:val="en-US" w:eastAsia="zh-CN"/>
              </w:rPr>
              <w:t>4</w:t>
            </w:r>
          </w:p>
        </w:tc>
        <w:tc>
          <w:tcPr>
            <w:tcW w:w="4266"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科学探索类、文学艺术历史类、社会分析与哲学类、创新创业类、安全教育类、心理健康教育类、军事理论类、其它专业推荐选修课，8大类里需在每类修够要求学分，累计至少14分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357" w:type="dxa"/>
            <w:vMerge w:val="continue"/>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215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素质教育任选课</w:t>
            </w:r>
          </w:p>
        </w:tc>
        <w:tc>
          <w:tcPr>
            <w:tcW w:w="903"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选修</w:t>
            </w:r>
          </w:p>
        </w:tc>
        <w:tc>
          <w:tcPr>
            <w:tcW w:w="126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266" w:type="dxa"/>
            <w:vAlign w:val="center"/>
          </w:tcPr>
          <w:p>
            <w:pPr>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素质教育任选课累计至少修读2学分。</w:t>
            </w:r>
          </w:p>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highlight w:val="none"/>
              </w:rPr>
              <w:t>素质教育限选课修读超出14学分的部分可视作任选课学分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57"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第二</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课堂</w:t>
            </w:r>
          </w:p>
        </w:tc>
        <w:tc>
          <w:tcPr>
            <w:tcW w:w="215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第二课堂</w:t>
            </w:r>
          </w:p>
        </w:tc>
        <w:tc>
          <w:tcPr>
            <w:tcW w:w="903"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选修</w:t>
            </w:r>
          </w:p>
        </w:tc>
        <w:tc>
          <w:tcPr>
            <w:tcW w:w="1262"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4266"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学生个人获得，参照第二课堂管理办法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412" w:type="dxa"/>
            <w:gridSpan w:val="3"/>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合计学分</w:t>
            </w:r>
          </w:p>
        </w:tc>
        <w:tc>
          <w:tcPr>
            <w:tcW w:w="1262"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1</w:t>
            </w:r>
            <w:r>
              <w:rPr>
                <w:rFonts w:hint="default" w:ascii="Times New Roman" w:hAnsi="Times New Roman" w:eastAsia="仿宋_GB2312" w:cs="Times New Roman"/>
                <w:b/>
                <w:bCs/>
                <w:color w:val="auto"/>
                <w:kern w:val="0"/>
                <w:sz w:val="20"/>
                <w:szCs w:val="20"/>
                <w:lang w:val="en-US" w:eastAsia="zh-CN"/>
              </w:rPr>
              <w:t>61</w:t>
            </w:r>
            <w:r>
              <w:rPr>
                <w:rFonts w:hint="default" w:ascii="Times New Roman" w:hAnsi="Times New Roman" w:eastAsia="仿宋_GB2312" w:cs="Times New Roman"/>
                <w:b/>
                <w:bCs/>
                <w:color w:val="auto"/>
                <w:kern w:val="0"/>
                <w:sz w:val="20"/>
                <w:szCs w:val="20"/>
              </w:rPr>
              <w:t>+4</w:t>
            </w:r>
          </w:p>
        </w:tc>
        <w:tc>
          <w:tcPr>
            <w:tcW w:w="4266" w:type="dxa"/>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r>
    </w:tbl>
    <w:p>
      <w:pPr>
        <w:spacing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br w:type="page"/>
      </w:r>
    </w:p>
    <w:p>
      <w:pPr>
        <w:spacing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修读要求：</w:t>
      </w:r>
    </w:p>
    <w:p>
      <w:pPr>
        <w:spacing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(一)通识教育（73学分）</w:t>
      </w:r>
    </w:p>
    <w:tbl>
      <w:tblPr>
        <w:tblStyle w:val="5"/>
        <w:tblW w:w="9953" w:type="dxa"/>
        <w:tblInd w:w="0" w:type="dxa"/>
        <w:tblLayout w:type="fixed"/>
        <w:tblCellMar>
          <w:top w:w="0" w:type="dxa"/>
          <w:left w:w="108" w:type="dxa"/>
          <w:bottom w:w="0" w:type="dxa"/>
          <w:right w:w="108" w:type="dxa"/>
        </w:tblCellMar>
      </w:tblPr>
      <w:tblGrid>
        <w:gridCol w:w="1270"/>
        <w:gridCol w:w="1535"/>
        <w:gridCol w:w="2576"/>
        <w:gridCol w:w="725"/>
        <w:gridCol w:w="757"/>
        <w:gridCol w:w="618"/>
        <w:gridCol w:w="618"/>
        <w:gridCol w:w="618"/>
        <w:gridCol w:w="745"/>
        <w:gridCol w:w="491"/>
      </w:tblGrid>
      <w:tr>
        <w:tblPrEx>
          <w:tblCellMar>
            <w:top w:w="0" w:type="dxa"/>
            <w:left w:w="108" w:type="dxa"/>
            <w:bottom w:w="0" w:type="dxa"/>
            <w:right w:w="108" w:type="dxa"/>
          </w:tblCellMar>
        </w:tblPrEx>
        <w:trPr>
          <w:trHeight w:val="24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课程类别</w:t>
            </w: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课程代码</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课程名称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学分</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总</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讲课</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实验</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实践</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开课</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学期</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备注</w:t>
            </w:r>
          </w:p>
        </w:tc>
      </w:tr>
      <w:tr>
        <w:tblPrEx>
          <w:tblCellMar>
            <w:top w:w="0" w:type="dxa"/>
            <w:left w:w="108" w:type="dxa"/>
            <w:bottom w:w="0" w:type="dxa"/>
            <w:right w:w="108" w:type="dxa"/>
          </w:tblCellMar>
        </w:tblPrEx>
        <w:trPr>
          <w:trHeight w:val="240" w:hRule="atLeast"/>
        </w:trPr>
        <w:tc>
          <w:tcPr>
            <w:tcW w:w="127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通识理论课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293010013</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中国近现代史纲要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12</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fldChar w:fldCharType="begin"/>
            </w:r>
            <w:r>
              <w:rPr>
                <w:rFonts w:hint="default" w:ascii="Times New Roman" w:hAnsi="Times New Roman" w:eastAsia="仿宋_GB2312" w:cs="Times New Roman"/>
                <w:color w:val="auto"/>
                <w:kern w:val="0"/>
                <w:sz w:val="20"/>
                <w:szCs w:val="20"/>
              </w:rPr>
              <w:instrText xml:space="preserve"> HYPERLINK "javascript:void(0);" </w:instrText>
            </w:r>
            <w:r>
              <w:rPr>
                <w:rFonts w:hint="default" w:ascii="Times New Roman" w:hAnsi="Times New Roman" w:eastAsia="仿宋_GB2312" w:cs="Times New Roman"/>
                <w:color w:val="auto"/>
                <w:kern w:val="0"/>
                <w:sz w:val="20"/>
                <w:szCs w:val="20"/>
              </w:rPr>
              <w:fldChar w:fldCharType="separate"/>
            </w:r>
            <w:r>
              <w:rPr>
                <w:rFonts w:hint="default" w:ascii="Times New Roman" w:hAnsi="Times New Roman" w:eastAsia="仿宋_GB2312" w:cs="Times New Roman"/>
                <w:color w:val="auto"/>
                <w:kern w:val="0"/>
                <w:sz w:val="20"/>
                <w:szCs w:val="20"/>
              </w:rPr>
              <w:t>210277120093</w:t>
            </w:r>
            <w:r>
              <w:rPr>
                <w:rFonts w:hint="default" w:ascii="Times New Roman" w:hAnsi="Times New Roman" w:eastAsia="仿宋_GB2312" w:cs="Times New Roman"/>
                <w:color w:val="auto"/>
                <w:kern w:val="0"/>
                <w:sz w:val="20"/>
                <w:szCs w:val="20"/>
              </w:rPr>
              <w:fldChar w:fldCharType="end"/>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思想道德与法治</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12</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293010007</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马克思主义基本原理</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rPr>
              <w:t>4</w:t>
            </w:r>
            <w:r>
              <w:rPr>
                <w:rFonts w:hint="default" w:ascii="Times New Roman" w:hAnsi="Times New Roman" w:eastAsia="仿宋_GB2312" w:cs="Times New Roman"/>
                <w:color w:val="auto"/>
                <w:kern w:val="0"/>
                <w:sz w:val="20"/>
                <w:szCs w:val="20"/>
                <w:lang w:val="en-US" w:eastAsia="zh-CN"/>
              </w:rPr>
              <w:t>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293010015</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形势与政策</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第1-6学期</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210277120094</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毛泽东思想和中国特色社会主义理论体系概论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highlight w:val="cyan"/>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210277120095</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习近平新时代中国特色社会主义思想概论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rPr>
              <w:t>5</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293010014</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新疆简明历史</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6</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highlight w:val="yellow"/>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210271010040</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大学英语Ⅰ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247010002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大学英语Ⅱ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体育Ⅰ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295010003</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体育Ⅲ</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295010004</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体育Ⅳ</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295010005</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体育5</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295010006</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体育6</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6</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295010007</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体育7</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7</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295010008</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体育8</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8</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290010001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大学生职业生涯规划</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290010002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大学生就业指导</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290050002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大学生心理健康教育</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298010002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军事理论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246010059</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Python程序设计导论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241010014</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高等数学Ⅱ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335"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241010041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线性代数与概率论</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p>
            <w:pPr>
              <w:jc w:val="center"/>
              <w:rPr>
                <w:rFonts w:hint="default" w:ascii="Times New Roman" w:hAnsi="Times New Roman" w:eastAsia="仿宋_GB2312" w:cs="Times New Roman"/>
                <w:color w:val="auto"/>
                <w:sz w:val="20"/>
                <w:szCs w:val="20"/>
              </w:rPr>
            </w:pPr>
          </w:p>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241010002</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大学物理A</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251010025</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无机及分析化学</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72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72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9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251010027</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有机化学</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72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72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计算机基础知识</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4</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bottom w:val="nil"/>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小计</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64.5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1032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992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56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48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240" w:hRule="atLeast"/>
        </w:trPr>
        <w:tc>
          <w:tcPr>
            <w:tcW w:w="127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通识实践课</w:t>
            </w: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298010001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军事训练</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60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60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299040001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劳动</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291040001</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大学生社会实践</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1</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7</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251010015</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基础化学实验Ⅰ</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24</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251010016</w:t>
            </w:r>
          </w:p>
        </w:tc>
        <w:tc>
          <w:tcPr>
            <w:tcW w:w="25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基础化学实验Ⅱ</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r>
      <w:tr>
        <w:tblPrEx>
          <w:tblCellMar>
            <w:top w:w="0" w:type="dxa"/>
            <w:left w:w="108" w:type="dxa"/>
            <w:bottom w:w="0" w:type="dxa"/>
            <w:right w:w="108" w:type="dxa"/>
          </w:tblCellMar>
        </w:tblPrEx>
        <w:trPr>
          <w:trHeight w:val="240" w:hRule="atLeast"/>
        </w:trPr>
        <w:tc>
          <w:tcPr>
            <w:tcW w:w="127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合计</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8.5</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206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56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150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507" w:hRule="atLeast"/>
        </w:trPr>
        <w:tc>
          <w:tcPr>
            <w:tcW w:w="5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合计</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73</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1238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928</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112</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198</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bl>
    <w:p>
      <w:pPr>
        <w:spacing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br w:type="page"/>
      </w:r>
    </w:p>
    <w:p>
      <w:pPr>
        <w:spacing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(二)专业教育(72学分)</w:t>
      </w:r>
    </w:p>
    <w:tbl>
      <w:tblPr>
        <w:tblStyle w:val="5"/>
        <w:tblW w:w="10100" w:type="dxa"/>
        <w:tblInd w:w="0" w:type="dxa"/>
        <w:tblLayout w:type="fixed"/>
        <w:tblCellMar>
          <w:top w:w="0" w:type="dxa"/>
          <w:left w:w="108" w:type="dxa"/>
          <w:bottom w:w="0" w:type="dxa"/>
          <w:right w:w="108" w:type="dxa"/>
        </w:tblCellMar>
      </w:tblPr>
      <w:tblGrid>
        <w:gridCol w:w="1297"/>
        <w:gridCol w:w="1553"/>
        <w:gridCol w:w="2500"/>
        <w:gridCol w:w="662"/>
        <w:gridCol w:w="698"/>
        <w:gridCol w:w="686"/>
        <w:gridCol w:w="648"/>
        <w:gridCol w:w="662"/>
        <w:gridCol w:w="710"/>
        <w:gridCol w:w="684"/>
      </w:tblGrid>
      <w:tr>
        <w:tblPrEx>
          <w:tblCellMar>
            <w:top w:w="0" w:type="dxa"/>
            <w:left w:w="108" w:type="dxa"/>
            <w:bottom w:w="0" w:type="dxa"/>
            <w:right w:w="108" w:type="dxa"/>
          </w:tblCellMar>
        </w:tblPrEx>
        <w:trPr>
          <w:trHeight w:val="539" w:hRule="atLeast"/>
          <w:tblHeader/>
        </w:trPr>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课程类别</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课程代码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课程名称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学分</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总</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讲课</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实验</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实践</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开课</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学期</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备注</w:t>
            </w:r>
          </w:p>
        </w:tc>
      </w:tr>
      <w:tr>
        <w:tblPrEx>
          <w:tblCellMar>
            <w:top w:w="0" w:type="dxa"/>
            <w:left w:w="108" w:type="dxa"/>
            <w:bottom w:w="0" w:type="dxa"/>
            <w:right w:w="108" w:type="dxa"/>
          </w:tblCellMar>
        </w:tblPrEx>
        <w:trPr>
          <w:trHeight w:val="274" w:hRule="atLeast"/>
        </w:trPr>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专业基础课</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 xml:space="preserve">气候学与气象学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树木学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210522030085</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土壤学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90"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生物统计学（含</w:t>
            </w:r>
            <w:r>
              <w:rPr>
                <w:rFonts w:hint="default" w:ascii="Times New Roman" w:hAnsi="Times New Roman" w:eastAsia="仿宋_GB2312" w:cs="Times New Roman"/>
                <w:color w:val="auto"/>
                <w:sz w:val="20"/>
                <w:szCs w:val="20"/>
                <w:lang w:val="en-US" w:eastAsia="zh-CN"/>
              </w:rPr>
              <w:t>R</w:t>
            </w:r>
            <w:r>
              <w:rPr>
                <w:rFonts w:hint="default" w:ascii="Times New Roman" w:hAnsi="Times New Roman" w:eastAsia="仿宋_GB2312" w:cs="Times New Roman"/>
                <w:color w:val="auto"/>
                <w:sz w:val="20"/>
                <w:szCs w:val="20"/>
                <w:lang w:val="en-US" w:eastAsia="zh-CN"/>
              </w:rPr>
              <w:t>语言）</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2"/>
                <w:sz w:val="20"/>
                <w:szCs w:val="20"/>
                <w:highlight w:val="none"/>
                <w:lang w:val="en-US" w:eastAsia="zh-CN" w:bidi="ar-SA"/>
              </w:rPr>
            </w:pPr>
            <w:r>
              <w:rPr>
                <w:rFonts w:hint="default" w:ascii="Times New Roman" w:hAnsi="Times New Roman" w:eastAsia="仿宋_GB2312" w:cs="Times New Roman"/>
                <w:color w:val="auto"/>
                <w:sz w:val="20"/>
                <w:szCs w:val="20"/>
                <w:highlight w:val="none"/>
                <w:lang w:val="en-US" w:eastAsia="zh-CN"/>
              </w:rPr>
              <w:t>森林生态学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2"/>
                <w:sz w:val="20"/>
                <w:szCs w:val="20"/>
                <w:highlight w:val="none"/>
                <w:lang w:val="en-US" w:eastAsia="zh-CN" w:bidi="ar-SA"/>
              </w:rPr>
            </w:pPr>
            <w:r>
              <w:rPr>
                <w:rFonts w:hint="default" w:ascii="Times New Roman" w:hAnsi="Times New Roman" w:eastAsia="仿宋_GB2312" w:cs="Times New Roman"/>
                <w:color w:val="auto"/>
                <w:sz w:val="20"/>
                <w:szCs w:val="20"/>
                <w:highlight w:val="none"/>
                <w:lang w:val="en-US" w:eastAsia="zh-CN"/>
              </w:rPr>
              <w:t xml:space="preserve">林业物联网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森林经理学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专业导论</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小计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14</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216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eastAsia="zh-CN"/>
              </w:rPr>
            </w:pPr>
            <w:r>
              <w:rPr>
                <w:rFonts w:hint="default" w:ascii="Times New Roman" w:hAnsi="Times New Roman" w:eastAsia="仿宋_GB2312" w:cs="Times New Roman"/>
                <w:b/>
                <w:bCs/>
                <w:color w:val="auto"/>
                <w:sz w:val="20"/>
                <w:szCs w:val="20"/>
                <w:lang w:val="en-US" w:eastAsia="zh-CN"/>
              </w:rPr>
              <w:t>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274" w:hRule="atLeast"/>
        </w:trPr>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rPr>
              <w:t>专业核心课</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神经网络与深度学习</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大数据技术原理与应用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地理信息系统原理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highlight w:val="none"/>
                <w:lang w:val="en-US" w:eastAsia="zh-CN"/>
              </w:rPr>
              <w:t>林业遥感</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林业智能装备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森林培育学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测树学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32</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308"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小计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eastAsia="zh-CN"/>
              </w:rPr>
            </w:pPr>
            <w:r>
              <w:rPr>
                <w:rFonts w:hint="default" w:ascii="Times New Roman" w:hAnsi="Times New Roman" w:eastAsia="仿宋_GB2312" w:cs="Times New Roman"/>
                <w:b/>
                <w:bCs/>
                <w:color w:val="auto"/>
                <w:sz w:val="20"/>
                <w:szCs w:val="20"/>
              </w:rPr>
              <w:t>1</w:t>
            </w:r>
            <w:r>
              <w:rPr>
                <w:rFonts w:hint="default" w:ascii="Times New Roman" w:hAnsi="Times New Roman" w:eastAsia="仿宋_GB2312" w:cs="Times New Roman"/>
                <w:b/>
                <w:bCs/>
                <w:color w:val="auto"/>
                <w:sz w:val="20"/>
                <w:szCs w:val="20"/>
                <w:lang w:val="en-US" w:eastAsia="zh-CN"/>
              </w:rPr>
              <w:t>3</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208</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208</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274" w:hRule="atLeast"/>
        </w:trPr>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rPr>
              <w:t>专业选修课</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森林灾害与健康监测和防控</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Python与数据科学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7</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highlight w:val="none"/>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2"/>
                <w:sz w:val="20"/>
                <w:szCs w:val="20"/>
                <w:highlight w:val="none"/>
                <w:lang w:val="en-US" w:eastAsia="zh-CN" w:bidi="ar-SA"/>
              </w:rPr>
            </w:pPr>
            <w:r>
              <w:rPr>
                <w:rFonts w:hint="default" w:ascii="Times New Roman" w:hAnsi="Times New Roman" w:eastAsia="仿宋_GB2312" w:cs="Times New Roman"/>
                <w:color w:val="auto"/>
                <w:sz w:val="20"/>
                <w:szCs w:val="20"/>
                <w:lang w:val="en-US" w:eastAsia="zh-CN"/>
              </w:rPr>
              <w:t>测量学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lang w:val="en-US" w:eastAsia="zh-CN"/>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lang w:val="en-US" w:eastAsia="zh-CN"/>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lang w:val="en-US" w:eastAsia="zh-CN"/>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highlight w:val="none"/>
                <w:lang w:val="en-US" w:eastAsia="zh-CN" w:bidi="ar-SA"/>
              </w:rPr>
            </w:pPr>
            <w:r>
              <w:rPr>
                <w:rFonts w:hint="default" w:ascii="Times New Roman" w:hAnsi="Times New Roman" w:eastAsia="仿宋_GB2312" w:cs="Times New Roman"/>
                <w:color w:val="auto"/>
                <w:kern w:val="0"/>
                <w:sz w:val="20"/>
                <w:szCs w:val="20"/>
                <w:highlight w:val="none"/>
                <w:lang w:val="en-US" w:eastAsia="zh-CN"/>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highlight w:val="none"/>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森林环境感知技术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遥感数字图像处理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城市森林与智慧管理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人工智能技术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林业无人机遥感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1.5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24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24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bidi="ar-SA"/>
              </w:rPr>
            </w:pPr>
            <w:r>
              <w:rPr>
                <w:rFonts w:hint="default" w:ascii="Times New Roman" w:hAnsi="Times New Roman" w:eastAsia="仿宋_GB2312" w:cs="Times New Roman"/>
                <w:color w:val="auto"/>
                <w:kern w:val="0"/>
                <w:sz w:val="20"/>
                <w:szCs w:val="20"/>
              </w:rPr>
              <w:t>7</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文献检索及科技论文写作</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16</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6</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小计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13</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208</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184</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24</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lang w:val="en-US" w:eastAsia="zh-CN"/>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274" w:hRule="atLeast"/>
        </w:trPr>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专业实践课</w:t>
            </w:r>
          </w:p>
          <w:p>
            <w:pPr>
              <w:widowControl/>
              <w:jc w:val="center"/>
              <w:textAlignment w:val="center"/>
              <w:rPr>
                <w:rFonts w:hint="default" w:ascii="Times New Roman" w:hAnsi="Times New Roman" w:eastAsia="仿宋_GB2312" w:cs="Times New Roman"/>
                <w:color w:val="auto"/>
                <w:kern w:val="0"/>
                <w:sz w:val="20"/>
                <w:szCs w:val="20"/>
                <w:lang w:val="en-US" w:eastAsia="zh-CN"/>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GIS</w:t>
            </w:r>
            <w:r>
              <w:rPr>
                <w:rFonts w:hint="default" w:ascii="Times New Roman" w:hAnsi="Times New Roman" w:eastAsia="仿宋_GB2312" w:cs="Times New Roman"/>
                <w:color w:val="auto"/>
                <w:sz w:val="20"/>
                <w:szCs w:val="20"/>
                <w:lang w:val="en-US" w:eastAsia="zh-CN"/>
              </w:rPr>
              <w:t>软件应用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 xml:space="preserve">遥感软件应用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生物统计与试验设计实验</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林业调查规划与设计 （森林经理学、林业信息化）</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3</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测树学实验</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林业无人机遥感应用</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测量学实习</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7</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林学基础实习（树木学）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林学基础实习（森林生态学、森林环境感知技术）</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60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60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 xml:space="preserve">（林业调查规划设计）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 xml:space="preserve">（林业遥感）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15</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15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（地理信息系统原理与应用、</w:t>
            </w:r>
            <w:r>
              <w:rPr>
                <w:rFonts w:hint="default" w:ascii="Times New Roman" w:hAnsi="Times New Roman" w:eastAsia="仿宋_GB2312" w:cs="Times New Roman"/>
                <w:color w:val="auto"/>
                <w:sz w:val="20"/>
                <w:szCs w:val="20"/>
                <w:lang w:val="en-US" w:eastAsia="zh-CN"/>
              </w:rPr>
              <w:t xml:space="preserve">GNSS </w:t>
            </w:r>
            <w:r>
              <w:rPr>
                <w:rFonts w:hint="default" w:ascii="Times New Roman" w:hAnsi="Times New Roman" w:eastAsia="仿宋_GB2312" w:cs="Times New Roman"/>
                <w:color w:val="auto"/>
                <w:sz w:val="20"/>
                <w:szCs w:val="20"/>
                <w:lang w:val="en-US" w:eastAsia="zh-CN"/>
              </w:rPr>
              <w:t xml:space="preserve">原理与应用等）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0.5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15</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kern w:val="0"/>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15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（森林生态学）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kern w:val="0"/>
                <w:sz w:val="20"/>
                <w:szCs w:val="20"/>
                <w:lang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（数据库应用技术）</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lang w:val="en-US" w:eastAsia="zh-CN"/>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 xml:space="preserve">（林业物 </w:t>
            </w:r>
          </w:p>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联网技术）</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eastAsia="zh-CN"/>
              </w:rPr>
            </w:pPr>
            <w:r>
              <w:rPr>
                <w:rFonts w:hint="default" w:ascii="Times New Roman" w:hAnsi="Times New Roman" w:eastAsia="仿宋_GB2312" w:cs="Times New Roman"/>
                <w:color w:val="auto"/>
                <w:kern w:val="0"/>
                <w:sz w:val="20"/>
                <w:szCs w:val="20"/>
                <w:lang w:val="en-US" w:eastAsia="zh-CN"/>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5</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（森林经理学、测树学）</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lang w:val="en-US" w:eastAsia="zh-CN"/>
              </w:rPr>
            </w:pPr>
            <w:r>
              <w:rPr>
                <w:rFonts w:hint="default" w:ascii="Times New Roman" w:hAnsi="Times New Roman" w:eastAsia="仿宋_GB2312" w:cs="Times New Roman"/>
                <w:color w:val="auto"/>
                <w:kern w:val="0"/>
                <w:sz w:val="20"/>
                <w:szCs w:val="20"/>
                <w:lang w:val="en-US" w:eastAsia="zh-CN"/>
              </w:rPr>
              <w:t>4</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专业综合实习</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rPr>
              <w:t>1</w:t>
            </w:r>
            <w:r>
              <w:rPr>
                <w:rFonts w:hint="default" w:ascii="Times New Roman" w:hAnsi="Times New Roman" w:cs="Times New Roman"/>
                <w:color w:val="auto"/>
                <w:sz w:val="20"/>
                <w:szCs w:val="20"/>
                <w:lang w:val="en-US" w:eastAsia="zh-CN"/>
              </w:rPr>
              <w:t>6</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480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480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7</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专业文献综述</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30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7</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毕业设计</w:t>
            </w:r>
            <w:r>
              <w:rPr>
                <w:rStyle w:val="11"/>
                <w:rFonts w:hint="default" w:ascii="Times New Roman" w:hAnsi="Times New Roman" w:cs="Times New Roman"/>
                <w:color w:val="auto"/>
              </w:rPr>
              <w:t>(</w:t>
            </w:r>
            <w:r>
              <w:rPr>
                <w:rStyle w:val="12"/>
                <w:rFonts w:hint="default" w:ascii="Times New Roman" w:hAnsi="Times New Roman" w:cs="Times New Roman"/>
                <w:color w:val="auto"/>
              </w:rPr>
              <w:t>论文</w:t>
            </w:r>
            <w:r>
              <w:rPr>
                <w:rStyle w:val="11"/>
                <w:rFonts w:hint="default" w:ascii="Times New Roman" w:hAnsi="Times New Roman" w:cs="Times New Roman"/>
                <w:color w:val="auto"/>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5</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150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150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8</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毕业实习</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4</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0</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120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8</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274" w:hRule="atLeast"/>
        </w:trPr>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小计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42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1176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96</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1080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r>
        <w:tblPrEx>
          <w:tblCellMar>
            <w:top w:w="0" w:type="dxa"/>
            <w:left w:w="108" w:type="dxa"/>
            <w:bottom w:w="0" w:type="dxa"/>
            <w:right w:w="108" w:type="dxa"/>
          </w:tblCellMar>
        </w:tblPrEx>
        <w:trPr>
          <w:trHeight w:val="372" w:hRule="atLeast"/>
        </w:trPr>
        <w:tc>
          <w:tcPr>
            <w:tcW w:w="5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合计</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82</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1816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608</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128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lang w:val="en-US" w:eastAsia="zh-CN"/>
              </w:rPr>
              <w:t>1080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bl>
    <w:p>
      <w:pPr>
        <w:spacing w:before="100" w:beforeAutospacing="1"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(三)素质教育（16学分）</w:t>
      </w:r>
    </w:p>
    <w:tbl>
      <w:tblPr>
        <w:tblStyle w:val="5"/>
        <w:tblW w:w="10112" w:type="dxa"/>
        <w:tblInd w:w="0" w:type="dxa"/>
        <w:tblLayout w:type="fixed"/>
        <w:tblCellMar>
          <w:top w:w="0" w:type="dxa"/>
          <w:left w:w="108" w:type="dxa"/>
          <w:bottom w:w="0" w:type="dxa"/>
          <w:right w:w="108" w:type="dxa"/>
        </w:tblCellMar>
      </w:tblPr>
      <w:tblGrid>
        <w:gridCol w:w="1055"/>
        <w:gridCol w:w="2160"/>
        <w:gridCol w:w="852"/>
        <w:gridCol w:w="852"/>
        <w:gridCol w:w="852"/>
        <w:gridCol w:w="743"/>
        <w:gridCol w:w="720"/>
        <w:gridCol w:w="780"/>
        <w:gridCol w:w="2098"/>
      </w:tblGrid>
      <w:tr>
        <w:tblPrEx>
          <w:tblCellMar>
            <w:top w:w="0" w:type="dxa"/>
            <w:left w:w="108" w:type="dxa"/>
            <w:bottom w:w="0" w:type="dxa"/>
            <w:right w:w="108" w:type="dxa"/>
          </w:tblCellMar>
        </w:tblPrEx>
        <w:trPr>
          <w:trHeight w:val="24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课程</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类别</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课程名称</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学分</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总学时</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讲课</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实验</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实践</w:t>
            </w:r>
          </w:p>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学期</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备注</w:t>
            </w:r>
          </w:p>
        </w:tc>
      </w:tr>
      <w:tr>
        <w:tblPrEx>
          <w:tblCellMar>
            <w:top w:w="0" w:type="dxa"/>
            <w:left w:w="108" w:type="dxa"/>
            <w:bottom w:w="0" w:type="dxa"/>
            <w:right w:w="108" w:type="dxa"/>
          </w:tblCellMar>
        </w:tblPrEx>
        <w:trPr>
          <w:trHeight w:val="588" w:hRule="exact"/>
        </w:trPr>
        <w:tc>
          <w:tcPr>
            <w:tcW w:w="105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素质教育限选课</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科学探索类</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学生需在每一类课程里修够要求学分。一共需要获得至少</w:t>
            </w:r>
            <w:r>
              <w:rPr>
                <w:rFonts w:hint="default" w:ascii="Times New Roman" w:hAnsi="Times New Roman" w:eastAsia="仿宋_GB2312" w:cs="Times New Roman"/>
                <w:color w:val="auto"/>
                <w:sz w:val="20"/>
                <w:szCs w:val="20"/>
                <w:lang w:val="en-US" w:eastAsia="zh-CN"/>
              </w:rPr>
              <w:t>11</w:t>
            </w:r>
            <w:r>
              <w:rPr>
                <w:rFonts w:hint="default" w:ascii="Times New Roman" w:hAnsi="Times New Roman" w:eastAsia="仿宋_GB2312" w:cs="Times New Roman"/>
                <w:color w:val="auto"/>
                <w:sz w:val="20"/>
                <w:szCs w:val="20"/>
              </w:rPr>
              <w:t>学分</w:t>
            </w:r>
          </w:p>
        </w:tc>
      </w:tr>
      <w:tr>
        <w:tblPrEx>
          <w:tblCellMar>
            <w:top w:w="0" w:type="dxa"/>
            <w:left w:w="108" w:type="dxa"/>
            <w:bottom w:w="0" w:type="dxa"/>
            <w:right w:w="108" w:type="dxa"/>
          </w:tblCellMar>
        </w:tblPrEx>
        <w:trPr>
          <w:trHeight w:val="568" w:hRule="exact"/>
        </w:trPr>
        <w:tc>
          <w:tcPr>
            <w:tcW w:w="1055"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文学艺术历史类</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576" w:hRule="exact"/>
        </w:trPr>
        <w:tc>
          <w:tcPr>
            <w:tcW w:w="1055"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社会分析与哲学类</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556" w:hRule="exact"/>
        </w:trPr>
        <w:tc>
          <w:tcPr>
            <w:tcW w:w="1055"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其它专业推荐选修课</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564" w:hRule="exact"/>
        </w:trPr>
        <w:tc>
          <w:tcPr>
            <w:tcW w:w="1055"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安全教育类</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558" w:hRule="exact"/>
        </w:trPr>
        <w:tc>
          <w:tcPr>
            <w:tcW w:w="1055"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创新创业类</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1</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16</w:t>
            </w:r>
          </w:p>
        </w:tc>
        <w:tc>
          <w:tcPr>
            <w:tcW w:w="85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16</w:t>
            </w:r>
          </w:p>
        </w:tc>
        <w:tc>
          <w:tcPr>
            <w:tcW w:w="743"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自定</w:t>
            </w:r>
          </w:p>
        </w:tc>
        <w:tc>
          <w:tcPr>
            <w:tcW w:w="2098"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572" w:hRule="exact"/>
        </w:trPr>
        <w:tc>
          <w:tcPr>
            <w:tcW w:w="1055"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素质教育任选课</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人文科学</w:t>
            </w:r>
          </w:p>
        </w:tc>
        <w:tc>
          <w:tcPr>
            <w:tcW w:w="852"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w:t>
            </w:r>
          </w:p>
        </w:tc>
        <w:tc>
          <w:tcPr>
            <w:tcW w:w="852"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852"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c>
          <w:tcPr>
            <w:tcW w:w="743"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20"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0</w:t>
            </w:r>
          </w:p>
        </w:tc>
        <w:tc>
          <w:tcPr>
            <w:tcW w:w="780" w:type="dxa"/>
            <w:vMerge w:val="restart"/>
            <w:tcBorders>
              <w:top w:val="single" w:color="auto" w:sz="4" w:space="0"/>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0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素质教育任选课累计至少修读2学分。</w:t>
            </w:r>
          </w:p>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素质教育限选课修读超出1</w:t>
            </w:r>
            <w:r>
              <w:rPr>
                <w:rFonts w:hint="default" w:ascii="Times New Roman" w:hAnsi="Times New Roman" w:eastAsia="仿宋_GB2312" w:cs="Times New Roman"/>
                <w:color w:val="auto"/>
                <w:sz w:val="20"/>
                <w:szCs w:val="20"/>
                <w:lang w:val="en-US" w:eastAsia="zh-CN"/>
              </w:rPr>
              <w:t>3</w:t>
            </w:r>
            <w:r>
              <w:rPr>
                <w:rFonts w:hint="default" w:ascii="Times New Roman" w:hAnsi="Times New Roman" w:eastAsia="仿宋_GB2312" w:cs="Times New Roman"/>
                <w:color w:val="auto"/>
                <w:sz w:val="20"/>
                <w:szCs w:val="20"/>
              </w:rPr>
              <w:t>学分的部分可视作任选课学分</w:t>
            </w:r>
          </w:p>
        </w:tc>
      </w:tr>
      <w:tr>
        <w:tblPrEx>
          <w:tblCellMar>
            <w:top w:w="0" w:type="dxa"/>
            <w:left w:w="108" w:type="dxa"/>
            <w:bottom w:w="0" w:type="dxa"/>
            <w:right w:w="108" w:type="dxa"/>
          </w:tblCellMar>
        </w:tblPrEx>
        <w:trPr>
          <w:trHeight w:val="351" w:hRule="atLeast"/>
        </w:trPr>
        <w:tc>
          <w:tcPr>
            <w:tcW w:w="105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社会科学</w:t>
            </w: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43"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2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8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351" w:hRule="atLeast"/>
        </w:trPr>
        <w:tc>
          <w:tcPr>
            <w:tcW w:w="105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自然科学</w:t>
            </w: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43"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2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8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351" w:hRule="atLeast"/>
        </w:trPr>
        <w:tc>
          <w:tcPr>
            <w:tcW w:w="105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艺术体育</w:t>
            </w: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43"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2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80" w:type="dxa"/>
            <w:vMerge w:val="continue"/>
            <w:tcBorders>
              <w:left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351" w:hRule="atLeast"/>
        </w:trPr>
        <w:tc>
          <w:tcPr>
            <w:tcW w:w="105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应用技术</w:t>
            </w:r>
          </w:p>
        </w:tc>
        <w:tc>
          <w:tcPr>
            <w:tcW w:w="852"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852"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43"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20"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780" w:type="dxa"/>
            <w:vMerge w:val="continue"/>
            <w:tcBorders>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c>
          <w:tcPr>
            <w:tcW w:w="209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0"/>
                <w:szCs w:val="20"/>
              </w:rPr>
            </w:pPr>
          </w:p>
        </w:tc>
      </w:tr>
      <w:tr>
        <w:tblPrEx>
          <w:tblCellMar>
            <w:top w:w="0" w:type="dxa"/>
            <w:left w:w="108" w:type="dxa"/>
            <w:bottom w:w="0" w:type="dxa"/>
            <w:right w:w="108" w:type="dxa"/>
          </w:tblCellMar>
        </w:tblPrEx>
        <w:trPr>
          <w:trHeight w:val="442" w:hRule="atLeast"/>
        </w:trPr>
        <w:tc>
          <w:tcPr>
            <w:tcW w:w="3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合计最低修读学分</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eastAsia="zh-CN"/>
              </w:rPr>
            </w:pPr>
            <w:r>
              <w:rPr>
                <w:rFonts w:hint="default" w:ascii="Times New Roman" w:hAnsi="Times New Roman" w:eastAsia="仿宋_GB2312" w:cs="Times New Roman"/>
                <w:b/>
                <w:bCs/>
                <w:color w:val="auto"/>
                <w:sz w:val="20"/>
                <w:szCs w:val="20"/>
              </w:rPr>
              <w:t>1</w:t>
            </w:r>
            <w:r>
              <w:rPr>
                <w:rFonts w:hint="default" w:ascii="Times New Roman" w:hAnsi="Times New Roman" w:eastAsia="仿宋_GB2312" w:cs="Times New Roman"/>
                <w:b/>
                <w:bCs/>
                <w:color w:val="auto"/>
                <w:sz w:val="20"/>
                <w:szCs w:val="20"/>
                <w:lang w:val="en-US" w:eastAsia="zh-CN"/>
              </w:rPr>
              <w:t>3</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rPr>
              <w:t>2</w:t>
            </w:r>
            <w:r>
              <w:rPr>
                <w:rFonts w:hint="default" w:ascii="Times New Roman" w:hAnsi="Times New Roman" w:eastAsia="仿宋_GB2312" w:cs="Times New Roman"/>
                <w:b/>
                <w:bCs/>
                <w:color w:val="auto"/>
                <w:sz w:val="20"/>
                <w:szCs w:val="20"/>
                <w:lang w:val="en-US" w:eastAsia="zh-CN"/>
              </w:rPr>
              <w:t>08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lang w:val="en-US" w:eastAsia="zh-CN"/>
              </w:rPr>
            </w:pPr>
            <w:r>
              <w:rPr>
                <w:rFonts w:hint="default" w:ascii="Times New Roman" w:hAnsi="Times New Roman" w:eastAsia="仿宋_GB2312" w:cs="Times New Roman"/>
                <w:b/>
                <w:bCs/>
                <w:color w:val="auto"/>
                <w:sz w:val="20"/>
                <w:szCs w:val="20"/>
              </w:rPr>
              <w:t>2</w:t>
            </w:r>
            <w:r>
              <w:rPr>
                <w:rFonts w:hint="default" w:ascii="Times New Roman" w:hAnsi="Times New Roman" w:eastAsia="仿宋_GB2312" w:cs="Times New Roman"/>
                <w:b/>
                <w:bCs/>
                <w:color w:val="auto"/>
                <w:sz w:val="20"/>
                <w:szCs w:val="20"/>
                <w:lang w:val="en-US" w:eastAsia="zh-CN"/>
              </w:rPr>
              <w:t>08</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c>
          <w:tcPr>
            <w:tcW w:w="2098" w:type="dxa"/>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color w:val="auto"/>
                <w:sz w:val="20"/>
                <w:szCs w:val="20"/>
              </w:rPr>
            </w:pPr>
          </w:p>
        </w:tc>
      </w:tr>
    </w:tbl>
    <w:p>
      <w:pPr>
        <w:spacing w:before="100" w:beforeAutospacing="1" w:line="360" w:lineRule="auto"/>
        <w:rPr>
          <w:rFonts w:hint="default" w:ascii="Times New Roman" w:hAnsi="Times New Roman" w:eastAsia="仿宋_GB2312" w:cs="Times New Roman"/>
          <w:b/>
          <w:bCs/>
          <w:color w:val="auto"/>
          <w:sz w:val="24"/>
          <w:szCs w:val="28"/>
        </w:rPr>
      </w:pPr>
    </w:p>
    <w:p>
      <w:pPr>
        <w:spacing w:before="100" w:beforeAutospacing="1" w:line="360" w:lineRule="auto"/>
        <w:rPr>
          <w:rFonts w:hint="default" w:ascii="Times New Roman" w:hAnsi="Times New Roman" w:eastAsia="仿宋_GB2312" w:cs="Times New Roman"/>
          <w:b/>
          <w:bCs/>
          <w:color w:val="auto"/>
          <w:sz w:val="24"/>
          <w:szCs w:val="28"/>
        </w:rPr>
      </w:pPr>
    </w:p>
    <w:p>
      <w:pPr>
        <w:spacing w:before="100" w:beforeAutospacing="1"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(四)第二课堂（4学分）</w:t>
      </w:r>
    </w:p>
    <w:tbl>
      <w:tblPr>
        <w:tblStyle w:val="5"/>
        <w:tblW w:w="10142" w:type="dxa"/>
        <w:tblInd w:w="0" w:type="dxa"/>
        <w:tblLayout w:type="fixed"/>
        <w:tblCellMar>
          <w:top w:w="0" w:type="dxa"/>
          <w:left w:w="108" w:type="dxa"/>
          <w:bottom w:w="0" w:type="dxa"/>
          <w:right w:w="108" w:type="dxa"/>
        </w:tblCellMar>
      </w:tblPr>
      <w:tblGrid>
        <w:gridCol w:w="1160"/>
        <w:gridCol w:w="2259"/>
        <w:gridCol w:w="618"/>
        <w:gridCol w:w="819"/>
        <w:gridCol w:w="1020"/>
        <w:gridCol w:w="1020"/>
        <w:gridCol w:w="1020"/>
        <w:gridCol w:w="618"/>
        <w:gridCol w:w="1608"/>
      </w:tblGrid>
      <w:tr>
        <w:tblPrEx>
          <w:tblCellMar>
            <w:top w:w="0" w:type="dxa"/>
            <w:left w:w="108" w:type="dxa"/>
            <w:bottom w:w="0" w:type="dxa"/>
            <w:right w:w="108" w:type="dxa"/>
          </w:tblCellMar>
        </w:tblPrEx>
        <w:trPr>
          <w:trHeight w:val="624"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课程类别</w:t>
            </w:r>
          </w:p>
        </w:tc>
        <w:tc>
          <w:tcPr>
            <w:tcW w:w="2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课程名称</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学分</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总学时</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讲课学时</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实验学时</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实践学时</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学期</w:t>
            </w: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kern w:val="0"/>
                <w:sz w:val="20"/>
                <w:szCs w:val="20"/>
              </w:rPr>
              <w:t>备注</w:t>
            </w:r>
          </w:p>
        </w:tc>
      </w:tr>
      <w:tr>
        <w:tblPrEx>
          <w:tblCellMar>
            <w:top w:w="0" w:type="dxa"/>
            <w:left w:w="108" w:type="dxa"/>
            <w:bottom w:w="0" w:type="dxa"/>
            <w:right w:w="108" w:type="dxa"/>
          </w:tblCellMar>
        </w:tblPrEx>
        <w:trPr>
          <w:trHeight w:val="624"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第二课堂</w:t>
            </w:r>
          </w:p>
        </w:tc>
        <w:tc>
          <w:tcPr>
            <w:tcW w:w="22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按照第二课堂管理办法</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4</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c>
          <w:tcPr>
            <w:tcW w:w="1608" w:type="dxa"/>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kern w:val="0"/>
                <w:sz w:val="20"/>
                <w:szCs w:val="20"/>
              </w:rPr>
              <w:t>-</w:t>
            </w:r>
          </w:p>
        </w:tc>
      </w:tr>
      <w:tr>
        <w:tblPrEx>
          <w:tblCellMar>
            <w:top w:w="0" w:type="dxa"/>
            <w:left w:w="108" w:type="dxa"/>
            <w:bottom w:w="0" w:type="dxa"/>
            <w:right w:w="108" w:type="dxa"/>
          </w:tblCellMar>
        </w:tblPrEx>
        <w:trPr>
          <w:trHeight w:val="624" w:hRule="atLeast"/>
        </w:trPr>
        <w:tc>
          <w:tcPr>
            <w:tcW w:w="34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合计</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4</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r>
    </w:tbl>
    <w:p>
      <w:pPr>
        <w:spacing w:before="100" w:beforeAutospacing="1" w:line="360" w:lineRule="auto"/>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（五）课程分类学时学分统计</w:t>
      </w:r>
    </w:p>
    <w:p>
      <w:pPr>
        <w:spacing w:line="360" w:lineRule="auto"/>
        <w:jc w:val="center"/>
        <w:rPr>
          <w:rFonts w:hint="default" w:ascii="Times New Roman" w:hAnsi="Times New Roman" w:eastAsia="仿宋_GB2312" w:cs="Times New Roman"/>
          <w:b/>
          <w:bCs/>
          <w:color w:val="auto"/>
          <w:sz w:val="24"/>
          <w:szCs w:val="28"/>
        </w:rPr>
      </w:pPr>
      <w:r>
        <w:rPr>
          <w:rFonts w:hint="default" w:ascii="Times New Roman" w:hAnsi="Times New Roman" w:eastAsia="仿宋_GB2312" w:cs="Times New Roman"/>
          <w:b/>
          <w:bCs/>
          <w:color w:val="auto"/>
          <w:sz w:val="24"/>
          <w:szCs w:val="28"/>
        </w:rPr>
        <w:t>课程分类学时学分统计表</w:t>
      </w:r>
    </w:p>
    <w:tbl>
      <w:tblPr>
        <w:tblStyle w:val="5"/>
        <w:tblW w:w="10160" w:type="dxa"/>
        <w:tblInd w:w="0" w:type="dxa"/>
        <w:tblLayout w:type="fixed"/>
        <w:tblCellMar>
          <w:top w:w="0" w:type="dxa"/>
          <w:left w:w="108" w:type="dxa"/>
          <w:bottom w:w="0" w:type="dxa"/>
          <w:right w:w="108" w:type="dxa"/>
        </w:tblCellMar>
      </w:tblPr>
      <w:tblGrid>
        <w:gridCol w:w="1935"/>
        <w:gridCol w:w="963"/>
        <w:gridCol w:w="968"/>
        <w:gridCol w:w="965"/>
        <w:gridCol w:w="964"/>
        <w:gridCol w:w="964"/>
        <w:gridCol w:w="972"/>
        <w:gridCol w:w="1215"/>
        <w:gridCol w:w="1214"/>
      </w:tblGrid>
      <w:tr>
        <w:tblPrEx>
          <w:tblCellMar>
            <w:top w:w="0" w:type="dxa"/>
            <w:left w:w="108" w:type="dxa"/>
            <w:bottom w:w="0" w:type="dxa"/>
            <w:right w:w="108" w:type="dxa"/>
          </w:tblCellMar>
        </w:tblPrEx>
        <w:trPr>
          <w:trHeight w:val="376" w:hRule="atLeast"/>
        </w:trPr>
        <w:tc>
          <w:tcPr>
            <w:tcW w:w="1935" w:type="dxa"/>
            <w:vMerge w:val="restart"/>
            <w:tcBorders>
              <w:top w:val="single" w:color="000000" w:sz="4" w:space="0"/>
              <w:left w:val="single" w:color="000000" w:sz="8" w:space="0"/>
              <w:right w:val="single" w:color="000000" w:sz="4" w:space="0"/>
              <w:tl2br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 xml:space="preserve">   课程类别</w:t>
            </w:r>
          </w:p>
          <w:p>
            <w:pPr>
              <w:widowControl/>
              <w:jc w:val="center"/>
              <w:textAlignment w:val="center"/>
              <w:rPr>
                <w:rFonts w:hint="default" w:ascii="Times New Roman" w:hAnsi="Times New Roman" w:eastAsia="仿宋_GB2312" w:cs="Times New Roman"/>
                <w:b/>
                <w:bCs/>
                <w:color w:val="auto"/>
                <w:kern w:val="0"/>
                <w:sz w:val="20"/>
                <w:szCs w:val="20"/>
              </w:rPr>
            </w:pPr>
          </w:p>
          <w:p>
            <w:pPr>
              <w:widowControl/>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毕业要求</w:t>
            </w:r>
          </w:p>
        </w:tc>
        <w:tc>
          <w:tcPr>
            <w:tcW w:w="1931"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通识教育</w:t>
            </w:r>
          </w:p>
        </w:tc>
        <w:tc>
          <w:tcPr>
            <w:tcW w:w="38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专业教育</w:t>
            </w:r>
          </w:p>
        </w:tc>
        <w:tc>
          <w:tcPr>
            <w:tcW w:w="2429"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素质教育</w:t>
            </w:r>
          </w:p>
        </w:tc>
      </w:tr>
      <w:tr>
        <w:tblPrEx>
          <w:tblCellMar>
            <w:top w:w="0" w:type="dxa"/>
            <w:left w:w="108" w:type="dxa"/>
            <w:bottom w:w="0" w:type="dxa"/>
            <w:right w:w="108" w:type="dxa"/>
          </w:tblCellMar>
        </w:tblPrEx>
        <w:trPr>
          <w:trHeight w:val="645" w:hRule="atLeast"/>
        </w:trPr>
        <w:tc>
          <w:tcPr>
            <w:tcW w:w="1935" w:type="dxa"/>
            <w:vMerge w:val="continue"/>
            <w:tcBorders>
              <w:left w:val="single" w:color="000000" w:sz="8"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p>
        </w:tc>
        <w:tc>
          <w:tcPr>
            <w:tcW w:w="96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通识</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理论课</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通识</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实践课</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基础课</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核心课</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选修课</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专业</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实践课</w:t>
            </w:r>
          </w:p>
        </w:tc>
        <w:tc>
          <w:tcPr>
            <w:tcW w:w="121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素质教育</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限选课</w:t>
            </w:r>
          </w:p>
        </w:tc>
        <w:tc>
          <w:tcPr>
            <w:tcW w:w="121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素质教育</w:t>
            </w:r>
          </w:p>
          <w:p>
            <w:pPr>
              <w:widowControl/>
              <w:jc w:val="center"/>
              <w:textAlignment w:val="center"/>
              <w:rPr>
                <w:rFonts w:hint="default" w:ascii="Times New Roman" w:hAnsi="Times New Roman" w:eastAsia="仿宋_GB2312" w:cs="Times New Roman"/>
                <w:b/>
                <w:bCs/>
                <w:color w:val="auto"/>
                <w:kern w:val="0"/>
                <w:sz w:val="20"/>
                <w:szCs w:val="20"/>
              </w:rPr>
            </w:pPr>
            <w:r>
              <w:rPr>
                <w:rFonts w:hint="default" w:ascii="Times New Roman" w:hAnsi="Times New Roman" w:eastAsia="仿宋_GB2312" w:cs="Times New Roman"/>
                <w:b/>
                <w:bCs/>
                <w:color w:val="auto"/>
                <w:kern w:val="0"/>
                <w:sz w:val="20"/>
                <w:szCs w:val="20"/>
              </w:rPr>
              <w:t>任选课</w:t>
            </w:r>
          </w:p>
        </w:tc>
      </w:tr>
      <w:tr>
        <w:tblPrEx>
          <w:tblCellMar>
            <w:top w:w="0" w:type="dxa"/>
            <w:left w:w="108" w:type="dxa"/>
            <w:bottom w:w="0" w:type="dxa"/>
            <w:right w:w="108" w:type="dxa"/>
          </w:tblCellMar>
        </w:tblPrEx>
        <w:trPr>
          <w:trHeight w:val="518" w:hRule="atLeast"/>
        </w:trPr>
        <w:tc>
          <w:tcPr>
            <w:tcW w:w="1935"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毕业要求最低学时</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1032</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206</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224</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2</w:t>
            </w:r>
            <w:r>
              <w:rPr>
                <w:rFonts w:hint="default" w:ascii="Times New Roman" w:hAnsi="Times New Roman" w:eastAsia="仿宋_GB2312" w:cs="Times New Roman"/>
                <w:color w:val="auto"/>
                <w:sz w:val="20"/>
                <w:szCs w:val="20"/>
                <w:lang w:val="en-US" w:eastAsia="zh-CN"/>
              </w:rPr>
              <w:t>08</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rPr>
              <w:t>2</w:t>
            </w:r>
            <w:r>
              <w:rPr>
                <w:rFonts w:hint="default" w:ascii="Times New Roman" w:hAnsi="Times New Roman" w:eastAsia="仿宋_GB2312" w:cs="Times New Roman"/>
                <w:color w:val="auto"/>
                <w:sz w:val="20"/>
                <w:szCs w:val="20"/>
                <w:lang w:val="en-US" w:eastAsia="zh-CN"/>
              </w:rPr>
              <w:t>08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1816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176</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32</w:t>
            </w:r>
          </w:p>
        </w:tc>
      </w:tr>
      <w:tr>
        <w:tblPrEx>
          <w:tblCellMar>
            <w:top w:w="0" w:type="dxa"/>
            <w:left w:w="108" w:type="dxa"/>
            <w:bottom w:w="0" w:type="dxa"/>
            <w:right w:w="108" w:type="dxa"/>
          </w:tblCellMar>
        </w:tblPrEx>
        <w:trPr>
          <w:trHeight w:val="518" w:hRule="atLeast"/>
        </w:trPr>
        <w:tc>
          <w:tcPr>
            <w:tcW w:w="1935"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毕业要求最低学分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64.5</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8.5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cs="Times New Roman"/>
                <w:color w:val="auto"/>
                <w:kern w:val="0"/>
                <w:sz w:val="20"/>
                <w:szCs w:val="20"/>
              </w:rPr>
              <w:t>14</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rPr>
              <w:t>1</w:t>
            </w:r>
            <w:r>
              <w:rPr>
                <w:rFonts w:hint="default" w:ascii="Times New Roman" w:hAnsi="Times New Roman" w:eastAsia="仿宋_GB2312" w:cs="Times New Roman"/>
                <w:color w:val="auto"/>
                <w:sz w:val="20"/>
                <w:szCs w:val="20"/>
                <w:lang w:val="en-US" w:eastAsia="zh-CN"/>
              </w:rPr>
              <w:t>3</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kern w:val="0"/>
                <w:sz w:val="20"/>
                <w:szCs w:val="20"/>
                <w:lang w:val="en-US" w:eastAsia="zh-CN"/>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lang w:eastAsia="zh-CN"/>
              </w:rPr>
            </w:pPr>
            <w:r>
              <w:rPr>
                <w:rFonts w:hint="default" w:ascii="Times New Roman" w:hAnsi="Times New Roman" w:eastAsia="仿宋_GB2312" w:cs="Times New Roman"/>
                <w:color w:val="auto"/>
                <w:sz w:val="20"/>
                <w:szCs w:val="20"/>
                <w:highlight w:val="none"/>
              </w:rPr>
              <w:t>1</w:t>
            </w:r>
            <w:r>
              <w:rPr>
                <w:rFonts w:hint="default" w:ascii="Times New Roman" w:hAnsi="Times New Roman" w:eastAsia="仿宋_GB2312" w:cs="Times New Roman"/>
                <w:color w:val="auto"/>
                <w:sz w:val="20"/>
                <w:szCs w:val="20"/>
                <w:highlight w:val="none"/>
                <w:lang w:val="en-US" w:eastAsia="zh-CN"/>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2</w:t>
            </w:r>
          </w:p>
        </w:tc>
      </w:tr>
      <w:tr>
        <w:tblPrEx>
          <w:tblCellMar>
            <w:top w:w="0" w:type="dxa"/>
            <w:left w:w="108" w:type="dxa"/>
            <w:bottom w:w="0" w:type="dxa"/>
            <w:right w:w="108" w:type="dxa"/>
          </w:tblCellMar>
        </w:tblPrEx>
        <w:trPr>
          <w:trHeight w:val="539" w:hRule="atLeast"/>
        </w:trPr>
        <w:tc>
          <w:tcPr>
            <w:tcW w:w="1935" w:type="dxa"/>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最低学分占比</w:t>
            </w:r>
          </w:p>
        </w:tc>
        <w:tc>
          <w:tcPr>
            <w:tcW w:w="963"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38.4%</w:t>
            </w:r>
          </w:p>
        </w:tc>
        <w:tc>
          <w:tcPr>
            <w:tcW w:w="968"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5.06%</w:t>
            </w:r>
          </w:p>
        </w:tc>
        <w:tc>
          <w:tcPr>
            <w:tcW w:w="965"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8.33%</w:t>
            </w:r>
          </w:p>
        </w:tc>
        <w:tc>
          <w:tcPr>
            <w:tcW w:w="964"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7.74%</w:t>
            </w:r>
          </w:p>
        </w:tc>
        <w:tc>
          <w:tcPr>
            <w:tcW w:w="964"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7.74%</w:t>
            </w:r>
          </w:p>
        </w:tc>
        <w:tc>
          <w:tcPr>
            <w:tcW w:w="972"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eastAsia="zh-CN"/>
              </w:rPr>
            </w:pPr>
            <w:r>
              <w:rPr>
                <w:rFonts w:hint="default" w:ascii="Times New Roman" w:hAnsi="Times New Roman" w:cs="Times New Roman"/>
                <w:color w:val="auto"/>
                <w:kern w:val="0"/>
                <w:sz w:val="20"/>
                <w:szCs w:val="20"/>
                <w:lang w:val="en-US" w:eastAsia="zh-CN"/>
              </w:rPr>
              <w:t>25%</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6.55%</w:t>
            </w:r>
          </w:p>
        </w:tc>
        <w:tc>
          <w:tcPr>
            <w:tcW w:w="1214" w:type="dxa"/>
            <w:tcBorders>
              <w:top w:val="single" w:color="000000" w:sz="4" w:space="0"/>
              <w:left w:val="single" w:color="000000" w:sz="4" w:space="0"/>
              <w:bottom w:val="single" w:color="000000" w:sz="8"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auto"/>
                <w:kern w:val="0"/>
                <w:sz w:val="20"/>
                <w:szCs w:val="20"/>
                <w:lang w:val="en-US"/>
              </w:rPr>
            </w:pPr>
            <w:r>
              <w:rPr>
                <w:rFonts w:hint="default" w:ascii="Times New Roman" w:hAnsi="Times New Roman" w:cs="Times New Roman"/>
                <w:color w:val="auto"/>
                <w:kern w:val="0"/>
                <w:sz w:val="20"/>
                <w:szCs w:val="20"/>
                <w:lang w:val="en-US" w:eastAsia="zh-CN"/>
              </w:rPr>
              <w:t>1.19%</w:t>
            </w:r>
          </w:p>
        </w:tc>
      </w:tr>
    </w:tbl>
    <w:p>
      <w:pPr>
        <w:spacing w:line="360" w:lineRule="auto"/>
        <w:jc w:val="center"/>
        <w:rPr>
          <w:rFonts w:hint="default" w:ascii="Times New Roman" w:hAnsi="Times New Roman" w:cs="Times New Roman"/>
          <w:bCs/>
          <w:color w:val="auto"/>
        </w:rPr>
      </w:pPr>
    </w:p>
    <w:p>
      <w:pPr>
        <w:rPr>
          <w:rFonts w:hint="default" w:ascii="Times New Roman" w:hAnsi="Times New Roman" w:cs="Times New Roman"/>
          <w:color w:val="auto"/>
        </w:rPr>
      </w:pPr>
    </w:p>
    <w:p>
      <w:pPr>
        <w:rPr>
          <w:rFonts w:hint="default" w:ascii="Times New Roman" w:hAnsi="Times New Roman" w:eastAsia="黑体" w:cs="Times New Roman"/>
          <w:color w:val="auto"/>
        </w:rPr>
        <w:sectPr>
          <w:headerReference r:id="rId3" w:type="default"/>
          <w:pgSz w:w="11906" w:h="16838"/>
          <w:pgMar w:top="1440" w:right="1080" w:bottom="1440" w:left="1080" w:header="851" w:footer="992" w:gutter="0"/>
          <w:cols w:space="720" w:num="1"/>
          <w:docGrid w:type="lines" w:linePitch="312" w:charSpace="0"/>
        </w:sectPr>
      </w:pPr>
    </w:p>
    <w:p>
      <w:pPr>
        <w:spacing w:line="360" w:lineRule="auto"/>
        <w:ind w:firstLine="640" w:firstLineChars="200"/>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八、课程对培养目标、毕业要求的支撑关系矩阵</w:t>
      </w:r>
    </w:p>
    <w:tbl>
      <w:tblPr>
        <w:tblStyle w:val="5"/>
        <w:tblW w:w="15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191"/>
        <w:gridCol w:w="399"/>
        <w:gridCol w:w="474"/>
        <w:gridCol w:w="442"/>
        <w:gridCol w:w="449"/>
        <w:gridCol w:w="445"/>
        <w:gridCol w:w="440"/>
        <w:gridCol w:w="442"/>
        <w:gridCol w:w="441"/>
        <w:gridCol w:w="441"/>
        <w:gridCol w:w="442"/>
        <w:gridCol w:w="440"/>
        <w:gridCol w:w="443"/>
        <w:gridCol w:w="441"/>
        <w:gridCol w:w="442"/>
        <w:gridCol w:w="441"/>
        <w:gridCol w:w="442"/>
        <w:gridCol w:w="441"/>
        <w:gridCol w:w="384"/>
        <w:gridCol w:w="441"/>
        <w:gridCol w:w="384"/>
        <w:gridCol w:w="441"/>
        <w:gridCol w:w="384"/>
        <w:gridCol w:w="381"/>
        <w:gridCol w:w="365"/>
        <w:gridCol w:w="355"/>
        <w:gridCol w:w="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88" w:type="dxa"/>
            <w:vMerge w:val="restart"/>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课程体系</w:t>
            </w:r>
          </w:p>
        </w:tc>
        <w:tc>
          <w:tcPr>
            <w:tcW w:w="3191" w:type="dxa"/>
            <w:vMerge w:val="restart"/>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课程名称</w:t>
            </w:r>
          </w:p>
        </w:tc>
        <w:tc>
          <w:tcPr>
            <w:tcW w:w="87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要求1</w:t>
            </w:r>
          </w:p>
        </w:tc>
        <w:tc>
          <w:tcPr>
            <w:tcW w:w="891"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要求2</w:t>
            </w:r>
          </w:p>
        </w:tc>
        <w:tc>
          <w:tcPr>
            <w:tcW w:w="885"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要求3</w:t>
            </w:r>
          </w:p>
        </w:tc>
        <w:tc>
          <w:tcPr>
            <w:tcW w:w="88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要求4</w:t>
            </w:r>
          </w:p>
        </w:tc>
        <w:tc>
          <w:tcPr>
            <w:tcW w:w="88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要求5</w:t>
            </w:r>
          </w:p>
        </w:tc>
        <w:tc>
          <w:tcPr>
            <w:tcW w:w="88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要求6</w:t>
            </w:r>
          </w:p>
        </w:tc>
        <w:tc>
          <w:tcPr>
            <w:tcW w:w="88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要求7</w:t>
            </w:r>
          </w:p>
        </w:tc>
        <w:tc>
          <w:tcPr>
            <w:tcW w:w="883"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要求8</w:t>
            </w:r>
          </w:p>
        </w:tc>
        <w:tc>
          <w:tcPr>
            <w:tcW w:w="825"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要求9</w:t>
            </w:r>
          </w:p>
        </w:tc>
        <w:tc>
          <w:tcPr>
            <w:tcW w:w="825"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要求10</w:t>
            </w:r>
          </w:p>
        </w:tc>
        <w:tc>
          <w:tcPr>
            <w:tcW w:w="825"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要求11</w:t>
            </w:r>
          </w:p>
        </w:tc>
        <w:tc>
          <w:tcPr>
            <w:tcW w:w="746"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要求12</w:t>
            </w:r>
          </w:p>
        </w:tc>
        <w:tc>
          <w:tcPr>
            <w:tcW w:w="700" w:type="dxa"/>
            <w:gridSpan w:val="2"/>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要求13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88" w:type="dxa"/>
            <w:vMerge w:val="continue"/>
            <w:vAlign w:val="center"/>
          </w:tcPr>
          <w:p>
            <w:pPr>
              <w:jc w:val="center"/>
              <w:rPr>
                <w:rFonts w:hint="default" w:ascii="Times New Roman" w:hAnsi="Times New Roman" w:eastAsia="仿宋_GB2312" w:cs="Times New Roman"/>
                <w:color w:val="auto"/>
                <w:sz w:val="20"/>
                <w:szCs w:val="20"/>
              </w:rPr>
            </w:pPr>
          </w:p>
        </w:tc>
        <w:tc>
          <w:tcPr>
            <w:tcW w:w="3191" w:type="dxa"/>
            <w:vMerge w:val="continue"/>
            <w:vAlign w:val="center"/>
          </w:tcPr>
          <w:p>
            <w:pPr>
              <w:jc w:val="center"/>
              <w:rPr>
                <w:rFonts w:hint="default" w:ascii="Times New Roman" w:hAnsi="Times New Roman" w:eastAsia="仿宋_GB2312" w:cs="Times New Roman"/>
                <w:color w:val="auto"/>
                <w:sz w:val="20"/>
                <w:szCs w:val="20"/>
              </w:rPr>
            </w:pPr>
          </w:p>
        </w:tc>
        <w:tc>
          <w:tcPr>
            <w:tcW w:w="399"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74"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2"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9"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5"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0"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2"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2"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0"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3"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2"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442"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384"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384"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44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384"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381"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365"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c>
          <w:tcPr>
            <w:tcW w:w="355"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T</w:t>
            </w:r>
          </w:p>
        </w:tc>
        <w:tc>
          <w:tcPr>
            <w:tcW w:w="345" w:type="dxa"/>
            <w:vAlign w:val="center"/>
          </w:tcPr>
          <w:p>
            <w:pPr>
              <w:jc w:val="center"/>
              <w:rPr>
                <w:rFonts w:hint="default" w:ascii="Times New Roman" w:hAnsi="Times New Roman" w:eastAsia="黑体" w:cs="Times New Roman"/>
                <w:color w:val="auto"/>
                <w:sz w:val="20"/>
                <w:szCs w:val="20"/>
              </w:rPr>
            </w:pPr>
            <w:r>
              <w:rPr>
                <w:rFonts w:hint="default" w:ascii="Times New Roman" w:hAnsi="Times New Roman" w:eastAsia="黑体" w:cs="Times New Roman"/>
                <w:color w:val="auto"/>
                <w:sz w:val="20"/>
                <w:szCs w:val="20"/>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通识教育</w:t>
            </w: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中国近现代史纲要</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65"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思想道德修养与法律基础</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55"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马克思主义基本原理</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6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形势与政策</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毛泽东思想和中国特色社会主义理论体系概论</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tcPr>
          <w:p>
            <w:pPr>
              <w:widowControl/>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新疆简明历史</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tcPr>
          <w:p>
            <w:pPr>
              <w:widowControl/>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大学英语Ⅰ</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大学英语Ⅱ</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体育Ⅰ</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体育Ⅱ</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体育Ⅲ</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体育Ⅳ</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体育5</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体育6</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体育7</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体育8</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L</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大学生职业生涯规划</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大学生就业指导</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大学生心理健康教育</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Python程序设计导论</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高等数学Ⅱ</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线性代数与概率论</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大学物理A</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无机及分析化学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有机化学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植物生理学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军事训练</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4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劳动</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4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大学生社会实践</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4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基础化学实验Ⅰ</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4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基础化学实验Ⅱ</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4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专业教育</w:t>
            </w: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 xml:space="preserve">气候学与气象学 </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树木学</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土壤学</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3"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both"/>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生物统计学（含</w:t>
            </w:r>
            <w:r>
              <w:rPr>
                <w:rFonts w:hint="default" w:ascii="Times New Roman" w:hAnsi="Times New Roman" w:eastAsia="仿宋_GB2312" w:cs="Times New Roman"/>
                <w:color w:val="auto"/>
                <w:sz w:val="20"/>
                <w:szCs w:val="20"/>
                <w:lang w:val="en-US" w:eastAsia="zh-CN"/>
              </w:rPr>
              <w:t>R</w:t>
            </w:r>
            <w:r>
              <w:rPr>
                <w:rFonts w:hint="default" w:ascii="Times New Roman" w:hAnsi="Times New Roman" w:eastAsia="仿宋_GB2312" w:cs="Times New Roman"/>
                <w:color w:val="auto"/>
                <w:sz w:val="20"/>
                <w:szCs w:val="20"/>
                <w:lang w:val="en-US" w:eastAsia="zh-CN"/>
              </w:rPr>
              <w:t>语言）</w:t>
            </w:r>
          </w:p>
        </w:tc>
        <w:tc>
          <w:tcPr>
            <w:tcW w:w="39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highlight w:val="none"/>
                <w:lang w:val="en-US" w:eastAsia="zh-CN"/>
              </w:rPr>
              <w:t>森林生态学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highlight w:val="none"/>
                <w:lang w:val="en-US" w:eastAsia="zh-CN"/>
              </w:rPr>
              <w:t xml:space="preserve">林业物联网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森林经理学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专业导论</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神经网络与深度学习</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大数据技术原理与应用</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地理信息系统原理</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highlight w:val="none"/>
                <w:lang w:val="en-US" w:eastAsia="zh-CN"/>
              </w:rPr>
              <w:t>林业遥感</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 xml:space="preserve">林业智能装备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 xml:space="preserve">森林培育学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测树学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森林灾害与健康监测和防控</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Python与数据科学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9"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highlight w:val="none"/>
                <w:lang w:val="en-US" w:eastAsia="zh-CN"/>
              </w:rPr>
              <w:t>测量学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 xml:space="preserve">森林环境感知技术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遥感数字图像处理</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45"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0"/>
                <w:sz w:val="20"/>
                <w:szCs w:val="20"/>
              </w:rPr>
            </w:pPr>
            <w:r>
              <w:rPr>
                <w:rFonts w:hint="default" w:ascii="Times New Roman" w:hAnsi="Times New Roman" w:eastAsia="仿宋_GB2312" w:cs="Times New Roman"/>
                <w:color w:val="auto"/>
                <w:sz w:val="20"/>
                <w:szCs w:val="20"/>
                <w:lang w:val="en-US" w:eastAsia="zh-CN"/>
              </w:rPr>
              <w:t>GIS</w:t>
            </w:r>
            <w:r>
              <w:rPr>
                <w:rFonts w:hint="default" w:ascii="Times New Roman" w:hAnsi="Times New Roman" w:eastAsia="仿宋_GB2312" w:cs="Times New Roman"/>
                <w:color w:val="auto"/>
                <w:sz w:val="20"/>
                <w:szCs w:val="20"/>
                <w:lang w:val="en-US" w:eastAsia="zh-CN"/>
              </w:rPr>
              <w:t>软件应用</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tcPr>
          <w:p>
            <w:pPr>
              <w:widowControl/>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 xml:space="preserve">遥感软件应用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381" w:type="dxa"/>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生物统计与试验设计实验</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tcPr>
          <w:p>
            <w:pPr>
              <w:widowControl/>
              <w:jc w:val="center"/>
              <w:rPr>
                <w:rFonts w:hint="default" w:ascii="Times New Roman" w:hAnsi="Times New Roman" w:cs="Times New Roman"/>
                <w:color w:val="auto"/>
                <w:sz w:val="20"/>
                <w:szCs w:val="20"/>
              </w:rPr>
            </w:pPr>
          </w:p>
        </w:tc>
        <w:tc>
          <w:tcPr>
            <w:tcW w:w="443"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森林灾害与健康监测和防控</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Python与数据科学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highlight w:val="none"/>
                <w:lang w:val="en-US" w:eastAsia="zh-CN"/>
              </w:rPr>
              <w:t>测量学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 xml:space="preserve">森林环境感知技术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遥感数字图像处理</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2"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城市森林与智慧管理</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tcPr>
          <w:p>
            <w:pPr>
              <w:widowControl/>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 xml:space="preserve">人工智能技术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c>
          <w:tcPr>
            <w:tcW w:w="345" w:type="dxa"/>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 xml:space="preserve">林业无人机遥感 </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c>
          <w:tcPr>
            <w:tcW w:w="345" w:type="dxa"/>
            <w:vAlign w:val="center"/>
          </w:tcPr>
          <w:p>
            <w:pPr>
              <w:widowControl/>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lang w:val="en-US" w:eastAsia="zh-CN"/>
              </w:rPr>
              <w:t>文献检索及科技论文写作</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442"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441" w:type="dxa"/>
            <w:vAlign w:val="center"/>
          </w:tcPr>
          <w:p>
            <w:pPr>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GIS</w:t>
            </w:r>
            <w:r>
              <w:rPr>
                <w:rFonts w:hint="default" w:ascii="Times New Roman" w:hAnsi="Times New Roman" w:eastAsia="仿宋_GB2312" w:cs="Times New Roman"/>
                <w:color w:val="auto"/>
                <w:sz w:val="20"/>
                <w:szCs w:val="20"/>
                <w:lang w:val="en-US" w:eastAsia="zh-CN"/>
              </w:rPr>
              <w:t>软件应用</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 xml:space="preserve">遥感软件应用 </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生物统计与试验设计实验</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3"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林业调查规划与设计 （森林经理学、林业信息化）</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测树学实验</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林业无人机遥感应用</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测量学实习</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林学基础实习（树木学）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林学基础实习（森林生态学、森林环境感知技术）</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 xml:space="preserve">（林业调查规划设计） </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 xml:space="preserve">（林业遥感） </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Ⅰ</w:t>
            </w:r>
            <w:r>
              <w:rPr>
                <w:rFonts w:hint="default" w:ascii="Times New Roman" w:hAnsi="Times New Roman" w:eastAsia="仿宋_GB2312" w:cs="Times New Roman"/>
                <w:color w:val="auto"/>
                <w:sz w:val="20"/>
                <w:szCs w:val="20"/>
                <w:lang w:val="en-US" w:eastAsia="zh-CN"/>
              </w:rPr>
              <w:t>（地理信息系统原理与应用、</w:t>
            </w:r>
            <w:r>
              <w:rPr>
                <w:rFonts w:hint="default" w:ascii="Times New Roman" w:hAnsi="Times New Roman" w:eastAsia="仿宋_GB2312" w:cs="Times New Roman"/>
                <w:color w:val="auto"/>
                <w:sz w:val="20"/>
                <w:szCs w:val="20"/>
                <w:lang w:val="en-US" w:eastAsia="zh-CN"/>
              </w:rPr>
              <w:t xml:space="preserve">GNSS </w:t>
            </w:r>
            <w:r>
              <w:rPr>
                <w:rFonts w:hint="default" w:ascii="Times New Roman" w:hAnsi="Times New Roman" w:eastAsia="仿宋_GB2312" w:cs="Times New Roman"/>
                <w:color w:val="auto"/>
                <w:sz w:val="20"/>
                <w:szCs w:val="20"/>
                <w:lang w:val="en-US" w:eastAsia="zh-CN"/>
              </w:rPr>
              <w:t xml:space="preserve">原理与应用等） </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L</w:t>
            </w: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（森林生态学）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4"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65" w:type="dxa"/>
            <w:vAlign w:val="center"/>
          </w:tcPr>
          <w:p>
            <w:pPr>
              <w:jc w:val="center"/>
              <w:rPr>
                <w:rFonts w:hint="default" w:ascii="Times New Roman" w:hAnsi="Times New Roman" w:eastAsia="宋体" w:cs="Times New Roman"/>
                <w:color w:val="auto"/>
                <w:kern w:val="2"/>
                <w:sz w:val="20"/>
                <w:szCs w:val="20"/>
                <w:lang w:val="en-US" w:eastAsia="zh-CN" w:bidi="ar-SA"/>
              </w:rPr>
            </w:pPr>
          </w:p>
        </w:tc>
        <w:tc>
          <w:tcPr>
            <w:tcW w:w="35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center"/>
          </w:tcPr>
          <w:p>
            <w:pPr>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（数据库应用技术）</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lang w:val="en-US" w:eastAsia="zh-CN"/>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 xml:space="preserve">（林业物 </w:t>
            </w:r>
          </w:p>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联网技术）</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lang w:val="en-US" w:eastAsia="zh-CN"/>
              </w:rPr>
              <w:t>专业综合实习</w:t>
            </w:r>
            <w:r>
              <w:rPr>
                <w:rFonts w:hint="default" w:ascii="Times New Roman" w:hAnsi="Times New Roman" w:eastAsia="仿宋_GB2312" w:cs="Times New Roman"/>
                <w:color w:val="auto"/>
                <w:sz w:val="20"/>
                <w:szCs w:val="20"/>
                <w:lang w:val="en-US" w:eastAsia="zh-CN"/>
              </w:rPr>
              <w:t>Ⅱ</w:t>
            </w:r>
            <w:r>
              <w:rPr>
                <w:rFonts w:hint="default" w:ascii="Times New Roman" w:hAnsi="Times New Roman" w:eastAsia="仿宋_GB2312" w:cs="Times New Roman"/>
                <w:color w:val="auto"/>
                <w:sz w:val="20"/>
                <w:szCs w:val="20"/>
                <w:lang w:val="en-US" w:eastAsia="zh-CN"/>
              </w:rPr>
              <w:t>（森林经理学、测树学）</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rPr>
              <w:t>专业综合实习</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rPr>
              <w:t>专业文献综述</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rPr>
              <w:t>毕业设计</w:t>
            </w:r>
            <w:r>
              <w:rPr>
                <w:rStyle w:val="11"/>
                <w:rFonts w:hint="default" w:ascii="Times New Roman" w:hAnsi="Times New Roman" w:cs="Times New Roman"/>
                <w:color w:val="auto"/>
              </w:rPr>
              <w:t>(</w:t>
            </w:r>
            <w:r>
              <w:rPr>
                <w:rStyle w:val="12"/>
                <w:rFonts w:hint="default" w:ascii="Times New Roman" w:hAnsi="Times New Roman" w:cs="Times New Roman"/>
                <w:color w:val="auto"/>
              </w:rPr>
              <w:t>论文</w:t>
            </w:r>
            <w:r>
              <w:rPr>
                <w:rStyle w:val="11"/>
                <w:rFonts w:hint="default" w:ascii="Times New Roman" w:hAnsi="Times New Roman" w:cs="Times New Roman"/>
                <w:color w:val="auto"/>
              </w:rPr>
              <w:t>)</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3"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kern w:val="2"/>
                <w:sz w:val="20"/>
                <w:szCs w:val="20"/>
                <w:lang w:val="en-US" w:eastAsia="zh-CN" w:bidi="ar-SA"/>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jc w:val="center"/>
              <w:rPr>
                <w:rFonts w:hint="default" w:ascii="Times New Roman" w:hAnsi="Times New Roman" w:eastAsia="仿宋_GB2312" w:cs="Times New Roman"/>
                <w:color w:val="auto"/>
                <w:kern w:val="2"/>
                <w:sz w:val="20"/>
                <w:szCs w:val="20"/>
                <w:lang w:val="en-US" w:eastAsia="zh-CN" w:bidi="ar-SA"/>
              </w:rPr>
            </w:pPr>
            <w:r>
              <w:rPr>
                <w:rFonts w:hint="default" w:ascii="Times New Roman" w:hAnsi="Times New Roman" w:eastAsia="仿宋_GB2312" w:cs="Times New Roman"/>
                <w:color w:val="auto"/>
                <w:sz w:val="20"/>
                <w:szCs w:val="20"/>
              </w:rPr>
              <w:t>毕业实习</w:t>
            </w:r>
          </w:p>
        </w:tc>
        <w:tc>
          <w:tcPr>
            <w:tcW w:w="39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9"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5"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3"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2"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384"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M</w:t>
            </w:r>
          </w:p>
        </w:tc>
        <w:tc>
          <w:tcPr>
            <w:tcW w:w="381" w:type="dxa"/>
            <w:vAlign w:val="center"/>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36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L</w:t>
            </w:r>
          </w:p>
        </w:tc>
        <w:tc>
          <w:tcPr>
            <w:tcW w:w="35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c>
          <w:tcPr>
            <w:tcW w:w="345" w:type="dxa"/>
            <w:vAlign w:val="top"/>
          </w:tcPr>
          <w:p>
            <w:pPr>
              <w:widowControl/>
              <w:jc w:val="center"/>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素质教育</w:t>
            </w: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科学探索类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文学艺术历史类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社会分析与哲学类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其它专业推荐选修课</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安全教育类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创新创业类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3"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widowControl/>
              <w:jc w:val="center"/>
              <w:rPr>
                <w:rFonts w:hint="default" w:ascii="Times New Roman" w:hAnsi="Times New Roman" w:cs="Times New Roman"/>
                <w:color w:val="auto"/>
                <w:sz w:val="20"/>
                <w:szCs w:val="20"/>
              </w:rPr>
            </w:pPr>
          </w:p>
        </w:tc>
        <w:tc>
          <w:tcPr>
            <w:tcW w:w="365" w:type="dxa"/>
          </w:tcPr>
          <w:p>
            <w:pPr>
              <w:widowControl/>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心理健康教育类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军事理论类</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人文科学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6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社会科学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p>
        </w:tc>
        <w:tc>
          <w:tcPr>
            <w:tcW w:w="345" w:type="dxa"/>
            <w:vAlign w:val="center"/>
          </w:tcPr>
          <w:p>
            <w:pPr>
              <w:widowControl/>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自然科学</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jc w:val="center"/>
              <w:rPr>
                <w:rFonts w:hint="default" w:ascii="Times New Roman" w:hAnsi="Times New Roman" w:cs="Times New Roman"/>
                <w:color w:val="auto"/>
                <w:sz w:val="20"/>
                <w:szCs w:val="20"/>
              </w:rPr>
            </w:pPr>
          </w:p>
        </w:tc>
        <w:tc>
          <w:tcPr>
            <w:tcW w:w="381" w:type="dxa"/>
            <w:vAlign w:val="center"/>
          </w:tcPr>
          <w:p>
            <w:pPr>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艺术体育</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65"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jc w:val="center"/>
              <w:rPr>
                <w:rFonts w:hint="default" w:ascii="Times New Roman" w:hAnsi="Times New Roman" w:eastAsia="仿宋_GB2312" w:cs="Times New Roman"/>
                <w:b/>
                <w:bCs/>
                <w:color w:val="auto"/>
                <w:sz w:val="20"/>
                <w:szCs w:val="20"/>
              </w:rPr>
            </w:pPr>
          </w:p>
        </w:tc>
        <w:tc>
          <w:tcPr>
            <w:tcW w:w="3191" w:type="dxa"/>
            <w:vAlign w:val="center"/>
          </w:tcPr>
          <w:p>
            <w:pPr>
              <w:widowControl/>
              <w:jc w:val="center"/>
              <w:textAlignment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应用技术</w:t>
            </w:r>
          </w:p>
        </w:tc>
        <w:tc>
          <w:tcPr>
            <w:tcW w:w="399"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74"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H</w:t>
            </w: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2"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440" w:type="dxa"/>
            <w:vAlign w:val="center"/>
          </w:tcPr>
          <w:p>
            <w:pPr>
              <w:widowControl/>
              <w:jc w:val="center"/>
              <w:rPr>
                <w:rFonts w:hint="default" w:ascii="Times New Roman" w:hAnsi="Times New Roman" w:cs="Times New Roman"/>
                <w:color w:val="auto"/>
                <w:sz w:val="20"/>
                <w:szCs w:val="20"/>
              </w:rPr>
            </w:pPr>
          </w:p>
        </w:tc>
        <w:tc>
          <w:tcPr>
            <w:tcW w:w="443"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2" w:type="dxa"/>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w:t>
            </w:r>
          </w:p>
        </w:tc>
        <w:tc>
          <w:tcPr>
            <w:tcW w:w="384" w:type="dxa"/>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p>
        </w:tc>
        <w:tc>
          <w:tcPr>
            <w:tcW w:w="365" w:type="dxa"/>
            <w:vAlign w:val="center"/>
          </w:tcPr>
          <w:p>
            <w:pPr>
              <w:jc w:val="center"/>
              <w:rPr>
                <w:rFonts w:hint="default" w:ascii="Times New Roman" w:hAnsi="Times New Roman" w:cs="Times New Roman"/>
                <w:color w:val="auto"/>
                <w:sz w:val="20"/>
                <w:szCs w:val="20"/>
              </w:rPr>
            </w:pPr>
          </w:p>
        </w:tc>
        <w:tc>
          <w:tcPr>
            <w:tcW w:w="355" w:type="dxa"/>
            <w:vAlign w:val="center"/>
          </w:tcPr>
          <w:p>
            <w:pPr>
              <w:jc w:val="center"/>
              <w:rPr>
                <w:rFonts w:hint="default" w:ascii="Times New Roman" w:hAnsi="Times New Roman" w:cs="Times New Roman"/>
                <w:color w:val="auto"/>
                <w:sz w:val="20"/>
                <w:szCs w:val="20"/>
              </w:rPr>
            </w:pPr>
          </w:p>
        </w:tc>
        <w:tc>
          <w:tcPr>
            <w:tcW w:w="345" w:type="dxa"/>
            <w:vAlign w:val="center"/>
          </w:tcPr>
          <w:p>
            <w:pPr>
              <w:jc w:val="center"/>
              <w:rPr>
                <w:rFonts w:hint="default" w:ascii="Times New Roman" w:hAnsi="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jc w:val="center"/>
              <w:rPr>
                <w:rFonts w:hint="default" w:ascii="Times New Roman" w:hAnsi="Times New Roman" w:eastAsia="仿宋_GB2312" w:cs="Times New Roman"/>
                <w:b/>
                <w:bCs/>
                <w:color w:val="auto"/>
                <w:sz w:val="20"/>
                <w:szCs w:val="20"/>
              </w:rPr>
            </w:pPr>
            <w:r>
              <w:rPr>
                <w:rFonts w:hint="default" w:ascii="Times New Roman" w:hAnsi="Times New Roman" w:eastAsia="仿宋_GB2312" w:cs="Times New Roman"/>
                <w:b/>
                <w:bCs/>
                <w:color w:val="auto"/>
                <w:sz w:val="20"/>
                <w:szCs w:val="20"/>
              </w:rPr>
              <w:t>第二课堂</w:t>
            </w:r>
          </w:p>
        </w:tc>
        <w:tc>
          <w:tcPr>
            <w:tcW w:w="3191" w:type="dxa"/>
            <w:vAlign w:val="center"/>
          </w:tcPr>
          <w:p>
            <w:pPr>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kern w:val="0"/>
                <w:sz w:val="20"/>
                <w:szCs w:val="20"/>
              </w:rPr>
              <w:t>按照第二课堂管理办法</w:t>
            </w:r>
          </w:p>
        </w:tc>
        <w:tc>
          <w:tcPr>
            <w:tcW w:w="399" w:type="dxa"/>
            <w:vAlign w:val="center"/>
          </w:tcPr>
          <w:p>
            <w:pPr>
              <w:widowControl/>
              <w:jc w:val="center"/>
              <w:rPr>
                <w:rFonts w:hint="default" w:ascii="Times New Roman" w:hAnsi="Times New Roman" w:cs="Times New Roman"/>
                <w:color w:val="auto"/>
                <w:sz w:val="20"/>
                <w:szCs w:val="20"/>
              </w:rPr>
            </w:pPr>
          </w:p>
        </w:tc>
        <w:tc>
          <w:tcPr>
            <w:tcW w:w="474"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9" w:type="dxa"/>
            <w:vAlign w:val="center"/>
          </w:tcPr>
          <w:p>
            <w:pPr>
              <w:widowControl/>
              <w:jc w:val="center"/>
              <w:rPr>
                <w:rFonts w:hint="default" w:ascii="Times New Roman" w:hAnsi="Times New Roman" w:cs="Times New Roman"/>
                <w:color w:val="auto"/>
                <w:sz w:val="20"/>
                <w:szCs w:val="20"/>
              </w:rPr>
            </w:pPr>
          </w:p>
        </w:tc>
        <w:tc>
          <w:tcPr>
            <w:tcW w:w="445"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0" w:type="dxa"/>
            <w:vAlign w:val="center"/>
          </w:tcPr>
          <w:p>
            <w:pPr>
              <w:widowControl/>
              <w:jc w:val="center"/>
              <w:rPr>
                <w:rFonts w:hint="default" w:ascii="Times New Roman" w:hAnsi="Times New Roman" w:cs="Times New Roman"/>
                <w:color w:val="auto"/>
                <w:sz w:val="20"/>
                <w:szCs w:val="20"/>
              </w:rPr>
            </w:pPr>
          </w:p>
        </w:tc>
        <w:tc>
          <w:tcPr>
            <w:tcW w:w="443"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442"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84" w:type="dxa"/>
            <w:vAlign w:val="center"/>
          </w:tcPr>
          <w:p>
            <w:pPr>
              <w:widowControl/>
              <w:jc w:val="center"/>
              <w:rPr>
                <w:rFonts w:hint="default" w:ascii="Times New Roman" w:hAnsi="Times New Roman" w:cs="Times New Roman"/>
                <w:color w:val="auto"/>
                <w:sz w:val="20"/>
                <w:szCs w:val="20"/>
              </w:rPr>
            </w:pPr>
          </w:p>
        </w:tc>
        <w:tc>
          <w:tcPr>
            <w:tcW w:w="44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H</w:t>
            </w:r>
          </w:p>
        </w:tc>
        <w:tc>
          <w:tcPr>
            <w:tcW w:w="384" w:type="dxa"/>
            <w:vAlign w:val="center"/>
          </w:tcPr>
          <w:p>
            <w:pPr>
              <w:widowControl/>
              <w:jc w:val="center"/>
              <w:rPr>
                <w:rFonts w:hint="default" w:ascii="Times New Roman" w:hAnsi="Times New Roman" w:cs="Times New Roman"/>
                <w:color w:val="auto"/>
                <w:sz w:val="20"/>
                <w:szCs w:val="20"/>
              </w:rPr>
            </w:pPr>
          </w:p>
        </w:tc>
        <w:tc>
          <w:tcPr>
            <w:tcW w:w="381"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65" w:type="dxa"/>
            <w:vAlign w:val="center"/>
          </w:tcPr>
          <w:p>
            <w:pPr>
              <w:widowControl/>
              <w:jc w:val="center"/>
              <w:rPr>
                <w:rFonts w:hint="default" w:ascii="Times New Roman" w:hAnsi="Times New Roman" w:cs="Times New Roman"/>
                <w:color w:val="auto"/>
                <w:sz w:val="20"/>
                <w:szCs w:val="20"/>
              </w:rPr>
            </w:pPr>
          </w:p>
        </w:tc>
        <w:tc>
          <w:tcPr>
            <w:tcW w:w="355" w:type="dxa"/>
            <w:vAlign w:val="center"/>
          </w:tcPr>
          <w:p>
            <w:pPr>
              <w:widowControl/>
              <w:jc w:val="cente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w:t>
            </w:r>
          </w:p>
        </w:tc>
        <w:tc>
          <w:tcPr>
            <w:tcW w:w="345" w:type="dxa"/>
            <w:vAlign w:val="center"/>
          </w:tcPr>
          <w:p>
            <w:pPr>
              <w:widowControl/>
              <w:jc w:val="center"/>
              <w:rPr>
                <w:rFonts w:hint="default" w:ascii="Times New Roman" w:hAnsi="Times New Roman" w:cs="Times New Roman"/>
                <w:color w:val="auto"/>
                <w:sz w:val="20"/>
                <w:szCs w:val="20"/>
              </w:rPr>
            </w:pPr>
          </w:p>
        </w:tc>
      </w:tr>
    </w:tbl>
    <w:p>
      <w:pPr>
        <w:rPr>
          <w:rFonts w:hint="default" w:ascii="Times New Roman" w:hAnsi="Times New Roman" w:cs="Times New Roman"/>
          <w:color w:val="auto"/>
        </w:rPr>
      </w:pPr>
      <w:r>
        <w:rPr>
          <w:rFonts w:hint="default" w:ascii="Times New Roman" w:hAnsi="Times New Roman" w:eastAsia="仿宋_GB2312" w:cs="Times New Roman"/>
          <w:color w:val="auto"/>
        </w:rPr>
        <w:t>注：表中强（H）、中（M）、弱（L）表示课程与毕业要求关联度强弱的程度；毕业要求中（T）为理论，（P）为实践。</w:t>
      </w:r>
      <w:bookmarkStart w:id="1" w:name="_GoBack"/>
      <w:bookmarkEnd w:id="1"/>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E823E3"/>
    <w:multiLevelType w:val="singleLevel"/>
    <w:tmpl w:val="60E823E3"/>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YjFlOTA3NzM2M2UzNGQzYTE2NjQ0ZDY2ZjZhNTUifQ=="/>
  </w:docVars>
  <w:rsids>
    <w:rsidRoot w:val="056F2925"/>
    <w:rsid w:val="00003525"/>
    <w:rsid w:val="00015BFB"/>
    <w:rsid w:val="00016EE3"/>
    <w:rsid w:val="00035DBE"/>
    <w:rsid w:val="00074D3E"/>
    <w:rsid w:val="000826CC"/>
    <w:rsid w:val="000867FD"/>
    <w:rsid w:val="000B0E60"/>
    <w:rsid w:val="000B5DEE"/>
    <w:rsid w:val="000D0734"/>
    <w:rsid w:val="000E7320"/>
    <w:rsid w:val="00103168"/>
    <w:rsid w:val="00106602"/>
    <w:rsid w:val="00143584"/>
    <w:rsid w:val="00162FA2"/>
    <w:rsid w:val="00172CCD"/>
    <w:rsid w:val="001945FE"/>
    <w:rsid w:val="002D4480"/>
    <w:rsid w:val="002E64B8"/>
    <w:rsid w:val="002F3563"/>
    <w:rsid w:val="00312C6B"/>
    <w:rsid w:val="00345634"/>
    <w:rsid w:val="00363077"/>
    <w:rsid w:val="00370EF6"/>
    <w:rsid w:val="003E03E9"/>
    <w:rsid w:val="004262C1"/>
    <w:rsid w:val="00462321"/>
    <w:rsid w:val="00485716"/>
    <w:rsid w:val="00490A61"/>
    <w:rsid w:val="004B3EA3"/>
    <w:rsid w:val="004F13E6"/>
    <w:rsid w:val="00527C94"/>
    <w:rsid w:val="0053754C"/>
    <w:rsid w:val="0057663B"/>
    <w:rsid w:val="005B0790"/>
    <w:rsid w:val="005B468D"/>
    <w:rsid w:val="005C4326"/>
    <w:rsid w:val="005C72AE"/>
    <w:rsid w:val="005E1246"/>
    <w:rsid w:val="00650275"/>
    <w:rsid w:val="00686B7B"/>
    <w:rsid w:val="00706BEB"/>
    <w:rsid w:val="00733679"/>
    <w:rsid w:val="00747866"/>
    <w:rsid w:val="007544C4"/>
    <w:rsid w:val="007712FE"/>
    <w:rsid w:val="00774549"/>
    <w:rsid w:val="0077695B"/>
    <w:rsid w:val="00792E31"/>
    <w:rsid w:val="00794797"/>
    <w:rsid w:val="007A0428"/>
    <w:rsid w:val="008677DF"/>
    <w:rsid w:val="00892278"/>
    <w:rsid w:val="00894302"/>
    <w:rsid w:val="008A7AB2"/>
    <w:rsid w:val="00901B1C"/>
    <w:rsid w:val="00913D45"/>
    <w:rsid w:val="009501C8"/>
    <w:rsid w:val="00954196"/>
    <w:rsid w:val="00966AA9"/>
    <w:rsid w:val="00970987"/>
    <w:rsid w:val="00994A83"/>
    <w:rsid w:val="009A0BF2"/>
    <w:rsid w:val="00A075BF"/>
    <w:rsid w:val="00A12EDF"/>
    <w:rsid w:val="00A20204"/>
    <w:rsid w:val="00A251BE"/>
    <w:rsid w:val="00A9335C"/>
    <w:rsid w:val="00AA7EB7"/>
    <w:rsid w:val="00AB0E68"/>
    <w:rsid w:val="00AB6941"/>
    <w:rsid w:val="00AC6C89"/>
    <w:rsid w:val="00AD16C0"/>
    <w:rsid w:val="00AE1670"/>
    <w:rsid w:val="00AF1BE2"/>
    <w:rsid w:val="00B15879"/>
    <w:rsid w:val="00B40A83"/>
    <w:rsid w:val="00B47EE3"/>
    <w:rsid w:val="00B50149"/>
    <w:rsid w:val="00B6215D"/>
    <w:rsid w:val="00BD3396"/>
    <w:rsid w:val="00BF0010"/>
    <w:rsid w:val="00C44FD0"/>
    <w:rsid w:val="00C71642"/>
    <w:rsid w:val="00C82D94"/>
    <w:rsid w:val="00C832A4"/>
    <w:rsid w:val="00CB60D9"/>
    <w:rsid w:val="00CC1A22"/>
    <w:rsid w:val="00CC6628"/>
    <w:rsid w:val="00D5765B"/>
    <w:rsid w:val="00D638A2"/>
    <w:rsid w:val="00D71B2C"/>
    <w:rsid w:val="00D82945"/>
    <w:rsid w:val="00DC5D07"/>
    <w:rsid w:val="00DC65B0"/>
    <w:rsid w:val="00DD756E"/>
    <w:rsid w:val="00DE3057"/>
    <w:rsid w:val="00E1168B"/>
    <w:rsid w:val="00E40BEC"/>
    <w:rsid w:val="00E4765D"/>
    <w:rsid w:val="00EA518E"/>
    <w:rsid w:val="00EC3CC8"/>
    <w:rsid w:val="00EE6A64"/>
    <w:rsid w:val="00EF6A4A"/>
    <w:rsid w:val="00F24A41"/>
    <w:rsid w:val="00F31CC0"/>
    <w:rsid w:val="00F430BA"/>
    <w:rsid w:val="00F43F62"/>
    <w:rsid w:val="00F65D6F"/>
    <w:rsid w:val="00F82EE7"/>
    <w:rsid w:val="00F85025"/>
    <w:rsid w:val="00F85A55"/>
    <w:rsid w:val="00FF39C2"/>
    <w:rsid w:val="0160307C"/>
    <w:rsid w:val="0160546B"/>
    <w:rsid w:val="01C74B39"/>
    <w:rsid w:val="02522EC7"/>
    <w:rsid w:val="032A4A92"/>
    <w:rsid w:val="033206A0"/>
    <w:rsid w:val="03507DC5"/>
    <w:rsid w:val="03767CEE"/>
    <w:rsid w:val="03A63984"/>
    <w:rsid w:val="04E871FE"/>
    <w:rsid w:val="05002624"/>
    <w:rsid w:val="055B4F4C"/>
    <w:rsid w:val="056F2925"/>
    <w:rsid w:val="05C60E65"/>
    <w:rsid w:val="06150C97"/>
    <w:rsid w:val="064C6416"/>
    <w:rsid w:val="066A1C02"/>
    <w:rsid w:val="066E733A"/>
    <w:rsid w:val="06C02CD6"/>
    <w:rsid w:val="070C0C2D"/>
    <w:rsid w:val="074B3E51"/>
    <w:rsid w:val="079E43B3"/>
    <w:rsid w:val="07AF741C"/>
    <w:rsid w:val="08207DA0"/>
    <w:rsid w:val="084B3DCF"/>
    <w:rsid w:val="08E24F8B"/>
    <w:rsid w:val="08E37C01"/>
    <w:rsid w:val="08FA0663"/>
    <w:rsid w:val="0900485A"/>
    <w:rsid w:val="090A6D4D"/>
    <w:rsid w:val="093A4AEE"/>
    <w:rsid w:val="0A0F7FDF"/>
    <w:rsid w:val="0B1A3A0F"/>
    <w:rsid w:val="0C833509"/>
    <w:rsid w:val="0CC70831"/>
    <w:rsid w:val="0D2C7836"/>
    <w:rsid w:val="0D6705F8"/>
    <w:rsid w:val="0E040358"/>
    <w:rsid w:val="0E452056"/>
    <w:rsid w:val="0EFF51CA"/>
    <w:rsid w:val="0FA41B21"/>
    <w:rsid w:val="0FCF266C"/>
    <w:rsid w:val="0FD1618E"/>
    <w:rsid w:val="0FDF04F1"/>
    <w:rsid w:val="0FE33384"/>
    <w:rsid w:val="105D3F99"/>
    <w:rsid w:val="10BD40F5"/>
    <w:rsid w:val="11260901"/>
    <w:rsid w:val="12387BBE"/>
    <w:rsid w:val="12FC7CAB"/>
    <w:rsid w:val="13355B66"/>
    <w:rsid w:val="1371478C"/>
    <w:rsid w:val="146A1812"/>
    <w:rsid w:val="149D6D89"/>
    <w:rsid w:val="14BB69DD"/>
    <w:rsid w:val="14CF6084"/>
    <w:rsid w:val="15011E64"/>
    <w:rsid w:val="15283544"/>
    <w:rsid w:val="15EA5C5E"/>
    <w:rsid w:val="15F20422"/>
    <w:rsid w:val="178A11A4"/>
    <w:rsid w:val="179B149C"/>
    <w:rsid w:val="17CE2A5A"/>
    <w:rsid w:val="17D04894"/>
    <w:rsid w:val="17DE3C45"/>
    <w:rsid w:val="184372FA"/>
    <w:rsid w:val="18507145"/>
    <w:rsid w:val="18B37294"/>
    <w:rsid w:val="1931680A"/>
    <w:rsid w:val="19457854"/>
    <w:rsid w:val="197110CB"/>
    <w:rsid w:val="197B0680"/>
    <w:rsid w:val="197B784F"/>
    <w:rsid w:val="1A036681"/>
    <w:rsid w:val="1ABE2CB2"/>
    <w:rsid w:val="1ACF2381"/>
    <w:rsid w:val="1AF2402F"/>
    <w:rsid w:val="1B000BD3"/>
    <w:rsid w:val="1C200ED4"/>
    <w:rsid w:val="1C7002A3"/>
    <w:rsid w:val="1CA91883"/>
    <w:rsid w:val="1CC96A64"/>
    <w:rsid w:val="1D0F0AC2"/>
    <w:rsid w:val="1DA555F3"/>
    <w:rsid w:val="1DEF0A33"/>
    <w:rsid w:val="1DF046DB"/>
    <w:rsid w:val="1E114777"/>
    <w:rsid w:val="1E604478"/>
    <w:rsid w:val="1E945DD5"/>
    <w:rsid w:val="1EB06519"/>
    <w:rsid w:val="1F8A63CE"/>
    <w:rsid w:val="200C749F"/>
    <w:rsid w:val="20175D8C"/>
    <w:rsid w:val="20497D38"/>
    <w:rsid w:val="20742D50"/>
    <w:rsid w:val="20887939"/>
    <w:rsid w:val="20A0788B"/>
    <w:rsid w:val="20BF4F14"/>
    <w:rsid w:val="20DD0B2C"/>
    <w:rsid w:val="20F36B79"/>
    <w:rsid w:val="20FC7D60"/>
    <w:rsid w:val="210668C5"/>
    <w:rsid w:val="210D1791"/>
    <w:rsid w:val="21196367"/>
    <w:rsid w:val="23592B09"/>
    <w:rsid w:val="24117642"/>
    <w:rsid w:val="24E34D70"/>
    <w:rsid w:val="25964BC4"/>
    <w:rsid w:val="25E90D38"/>
    <w:rsid w:val="26EB09D3"/>
    <w:rsid w:val="26F74332"/>
    <w:rsid w:val="27766594"/>
    <w:rsid w:val="27940471"/>
    <w:rsid w:val="27A417DC"/>
    <w:rsid w:val="28797EC3"/>
    <w:rsid w:val="289359A2"/>
    <w:rsid w:val="28B138A4"/>
    <w:rsid w:val="291D1500"/>
    <w:rsid w:val="29497DAA"/>
    <w:rsid w:val="297C78BF"/>
    <w:rsid w:val="298D5DF5"/>
    <w:rsid w:val="299864B7"/>
    <w:rsid w:val="29F7584B"/>
    <w:rsid w:val="2A36688B"/>
    <w:rsid w:val="2A4116A1"/>
    <w:rsid w:val="2A517976"/>
    <w:rsid w:val="2A833E14"/>
    <w:rsid w:val="2B2E4603"/>
    <w:rsid w:val="2B656E43"/>
    <w:rsid w:val="2BBB35F8"/>
    <w:rsid w:val="2C1515F8"/>
    <w:rsid w:val="2CA41681"/>
    <w:rsid w:val="2CAA6498"/>
    <w:rsid w:val="2CAC2E9B"/>
    <w:rsid w:val="2CFA136B"/>
    <w:rsid w:val="2D171B4C"/>
    <w:rsid w:val="2DB96132"/>
    <w:rsid w:val="2E3F7C02"/>
    <w:rsid w:val="2E4E743E"/>
    <w:rsid w:val="2EB04C80"/>
    <w:rsid w:val="2EDF5905"/>
    <w:rsid w:val="2EE60763"/>
    <w:rsid w:val="2F1055CA"/>
    <w:rsid w:val="2F7A4419"/>
    <w:rsid w:val="2F8B4912"/>
    <w:rsid w:val="2F99613C"/>
    <w:rsid w:val="3005004D"/>
    <w:rsid w:val="303B45B1"/>
    <w:rsid w:val="306176FC"/>
    <w:rsid w:val="306B66D0"/>
    <w:rsid w:val="30AB31EA"/>
    <w:rsid w:val="30D74C4C"/>
    <w:rsid w:val="30FA1780"/>
    <w:rsid w:val="310B17CD"/>
    <w:rsid w:val="3193306E"/>
    <w:rsid w:val="31EB362F"/>
    <w:rsid w:val="329A4CB5"/>
    <w:rsid w:val="32BA5930"/>
    <w:rsid w:val="330520D6"/>
    <w:rsid w:val="330D2C77"/>
    <w:rsid w:val="33E90397"/>
    <w:rsid w:val="340B6C21"/>
    <w:rsid w:val="348E7BFC"/>
    <w:rsid w:val="34BD7EC0"/>
    <w:rsid w:val="351C21FD"/>
    <w:rsid w:val="35E26152"/>
    <w:rsid w:val="35EF3E46"/>
    <w:rsid w:val="36580228"/>
    <w:rsid w:val="36D75C30"/>
    <w:rsid w:val="37230F27"/>
    <w:rsid w:val="37971E67"/>
    <w:rsid w:val="37BD6370"/>
    <w:rsid w:val="3863069C"/>
    <w:rsid w:val="3A112C74"/>
    <w:rsid w:val="3A7752D8"/>
    <w:rsid w:val="3A783759"/>
    <w:rsid w:val="3AB43161"/>
    <w:rsid w:val="3AE419F6"/>
    <w:rsid w:val="3B69575A"/>
    <w:rsid w:val="3B752D25"/>
    <w:rsid w:val="3C543EAC"/>
    <w:rsid w:val="3C914EB5"/>
    <w:rsid w:val="3CC963C0"/>
    <w:rsid w:val="3D847242"/>
    <w:rsid w:val="3DF24809"/>
    <w:rsid w:val="3E951E0C"/>
    <w:rsid w:val="3EE932D7"/>
    <w:rsid w:val="3F0670DD"/>
    <w:rsid w:val="3F7343E0"/>
    <w:rsid w:val="402B0A20"/>
    <w:rsid w:val="40624B25"/>
    <w:rsid w:val="40BE53A6"/>
    <w:rsid w:val="40E22794"/>
    <w:rsid w:val="410E05EF"/>
    <w:rsid w:val="41704FB9"/>
    <w:rsid w:val="41C05ABF"/>
    <w:rsid w:val="41F57A94"/>
    <w:rsid w:val="42BE675A"/>
    <w:rsid w:val="42DE6E9D"/>
    <w:rsid w:val="43111D09"/>
    <w:rsid w:val="431467C7"/>
    <w:rsid w:val="434E692B"/>
    <w:rsid w:val="43893020"/>
    <w:rsid w:val="43B91ADA"/>
    <w:rsid w:val="43D27C05"/>
    <w:rsid w:val="43E0190A"/>
    <w:rsid w:val="440E25EC"/>
    <w:rsid w:val="447301AC"/>
    <w:rsid w:val="448102EC"/>
    <w:rsid w:val="44E925E8"/>
    <w:rsid w:val="45140AFF"/>
    <w:rsid w:val="45E536BD"/>
    <w:rsid w:val="45F8095B"/>
    <w:rsid w:val="47093C91"/>
    <w:rsid w:val="48F11C84"/>
    <w:rsid w:val="48FF1626"/>
    <w:rsid w:val="49794E35"/>
    <w:rsid w:val="49AC4F92"/>
    <w:rsid w:val="4A707E9A"/>
    <w:rsid w:val="4A950367"/>
    <w:rsid w:val="4AE85473"/>
    <w:rsid w:val="4B1833A1"/>
    <w:rsid w:val="4DA3776D"/>
    <w:rsid w:val="4DEC3591"/>
    <w:rsid w:val="4DF33753"/>
    <w:rsid w:val="4E1B6D7C"/>
    <w:rsid w:val="4E5F33EB"/>
    <w:rsid w:val="4FDD07A2"/>
    <w:rsid w:val="50244A0A"/>
    <w:rsid w:val="50B67DD3"/>
    <w:rsid w:val="51222CB9"/>
    <w:rsid w:val="512A6589"/>
    <w:rsid w:val="515B6A02"/>
    <w:rsid w:val="51AB541E"/>
    <w:rsid w:val="51AF6E9B"/>
    <w:rsid w:val="520E50BB"/>
    <w:rsid w:val="52477E6A"/>
    <w:rsid w:val="52750905"/>
    <w:rsid w:val="529C79F1"/>
    <w:rsid w:val="52A74F3B"/>
    <w:rsid w:val="535A04F6"/>
    <w:rsid w:val="548030FA"/>
    <w:rsid w:val="54F45C0A"/>
    <w:rsid w:val="55684983"/>
    <w:rsid w:val="55701840"/>
    <w:rsid w:val="557B0C41"/>
    <w:rsid w:val="559E3FA9"/>
    <w:rsid w:val="55A65424"/>
    <w:rsid w:val="56144B9A"/>
    <w:rsid w:val="56530723"/>
    <w:rsid w:val="56641308"/>
    <w:rsid w:val="56CD43D1"/>
    <w:rsid w:val="57365397"/>
    <w:rsid w:val="573C38EA"/>
    <w:rsid w:val="5746264C"/>
    <w:rsid w:val="581F02A8"/>
    <w:rsid w:val="589226C7"/>
    <w:rsid w:val="589810D8"/>
    <w:rsid w:val="58C23D4F"/>
    <w:rsid w:val="5937248C"/>
    <w:rsid w:val="59DF7C97"/>
    <w:rsid w:val="5A3169E1"/>
    <w:rsid w:val="5A3840C8"/>
    <w:rsid w:val="5A4F1EAA"/>
    <w:rsid w:val="5B713BEA"/>
    <w:rsid w:val="5C934A36"/>
    <w:rsid w:val="5D406846"/>
    <w:rsid w:val="5D5B221D"/>
    <w:rsid w:val="5D901764"/>
    <w:rsid w:val="5E1D238B"/>
    <w:rsid w:val="5E1E73B3"/>
    <w:rsid w:val="5E8063B8"/>
    <w:rsid w:val="5EB86DF9"/>
    <w:rsid w:val="5ECC5EF5"/>
    <w:rsid w:val="5F231EA0"/>
    <w:rsid w:val="5F2B0137"/>
    <w:rsid w:val="5F947FDD"/>
    <w:rsid w:val="5FA9317A"/>
    <w:rsid w:val="5FEF1EB3"/>
    <w:rsid w:val="60425701"/>
    <w:rsid w:val="60432A2E"/>
    <w:rsid w:val="606C23AE"/>
    <w:rsid w:val="60B063CD"/>
    <w:rsid w:val="60B85519"/>
    <w:rsid w:val="611F1CD3"/>
    <w:rsid w:val="614E78F2"/>
    <w:rsid w:val="61532D09"/>
    <w:rsid w:val="61835B79"/>
    <w:rsid w:val="618D5E54"/>
    <w:rsid w:val="61B33DD7"/>
    <w:rsid w:val="61C15091"/>
    <w:rsid w:val="62046CEC"/>
    <w:rsid w:val="620824EB"/>
    <w:rsid w:val="625378D4"/>
    <w:rsid w:val="629A33FE"/>
    <w:rsid w:val="62BE51CF"/>
    <w:rsid w:val="62D72F96"/>
    <w:rsid w:val="633D1A0F"/>
    <w:rsid w:val="63ED1831"/>
    <w:rsid w:val="6476010E"/>
    <w:rsid w:val="64BC1CE9"/>
    <w:rsid w:val="655F25B4"/>
    <w:rsid w:val="65741DD9"/>
    <w:rsid w:val="66542A44"/>
    <w:rsid w:val="666D5C27"/>
    <w:rsid w:val="66976C44"/>
    <w:rsid w:val="66E04CA7"/>
    <w:rsid w:val="670958E0"/>
    <w:rsid w:val="67A6012F"/>
    <w:rsid w:val="67B40479"/>
    <w:rsid w:val="67DF3F39"/>
    <w:rsid w:val="69024666"/>
    <w:rsid w:val="69575FE0"/>
    <w:rsid w:val="69AB0AF1"/>
    <w:rsid w:val="6A306DC8"/>
    <w:rsid w:val="6AB13427"/>
    <w:rsid w:val="6ADF5D21"/>
    <w:rsid w:val="6B833F6D"/>
    <w:rsid w:val="6C2C11AE"/>
    <w:rsid w:val="6CAC698C"/>
    <w:rsid w:val="6CC8531F"/>
    <w:rsid w:val="6D68758C"/>
    <w:rsid w:val="6DD14E64"/>
    <w:rsid w:val="6E27182F"/>
    <w:rsid w:val="6E9B2684"/>
    <w:rsid w:val="6E9D4A62"/>
    <w:rsid w:val="6F931F0C"/>
    <w:rsid w:val="6F997ED1"/>
    <w:rsid w:val="70ED535D"/>
    <w:rsid w:val="718F46A2"/>
    <w:rsid w:val="71EC5D5F"/>
    <w:rsid w:val="73B31D84"/>
    <w:rsid w:val="743250C2"/>
    <w:rsid w:val="744F3A4E"/>
    <w:rsid w:val="74767A2A"/>
    <w:rsid w:val="74A363CC"/>
    <w:rsid w:val="74EE31CD"/>
    <w:rsid w:val="758442FF"/>
    <w:rsid w:val="75C14430"/>
    <w:rsid w:val="75D8525E"/>
    <w:rsid w:val="76087F18"/>
    <w:rsid w:val="764F3622"/>
    <w:rsid w:val="76D508A4"/>
    <w:rsid w:val="76DF2A12"/>
    <w:rsid w:val="77764653"/>
    <w:rsid w:val="77C135B0"/>
    <w:rsid w:val="78B56A28"/>
    <w:rsid w:val="78BE62B2"/>
    <w:rsid w:val="78CA525C"/>
    <w:rsid w:val="7A1C6027"/>
    <w:rsid w:val="7A4B575F"/>
    <w:rsid w:val="7A8829E4"/>
    <w:rsid w:val="7B263330"/>
    <w:rsid w:val="7B28063E"/>
    <w:rsid w:val="7B4F46A1"/>
    <w:rsid w:val="7B732106"/>
    <w:rsid w:val="7BD87D56"/>
    <w:rsid w:val="7D4454AF"/>
    <w:rsid w:val="7D841DD0"/>
    <w:rsid w:val="7E293A99"/>
    <w:rsid w:val="7E5B1549"/>
    <w:rsid w:val="7EFC431F"/>
    <w:rsid w:val="7F0655BD"/>
    <w:rsid w:val="7F7927E5"/>
    <w:rsid w:val="7FE80D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100" w:beforeAutospacing="1" w:line="360" w:lineRule="auto"/>
      <w:jc w:val="center"/>
      <w:outlineLvl w:val="0"/>
    </w:pPr>
    <w:rPr>
      <w:rFonts w:eastAsia="黑体"/>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 w:type="character" w:customStyle="1" w:styleId="8">
    <w:name w:val="页脚 Char"/>
    <w:basedOn w:val="6"/>
    <w:link w:val="3"/>
    <w:qFormat/>
    <w:uiPriority w:val="0"/>
    <w:rPr>
      <w:rFonts w:ascii="Calibri" w:hAnsi="Calibri"/>
      <w:kern w:val="2"/>
      <w:sz w:val="18"/>
      <w:szCs w:val="18"/>
    </w:rPr>
  </w:style>
  <w:style w:type="paragraph" w:styleId="9">
    <w:name w:val="List Paragraph"/>
    <w:basedOn w:val="1"/>
    <w:unhideWhenUsed/>
    <w:qFormat/>
    <w:uiPriority w:val="99"/>
    <w:pPr>
      <w:ind w:firstLine="420" w:firstLineChars="200"/>
    </w:pPr>
  </w:style>
  <w:style w:type="character" w:customStyle="1" w:styleId="10">
    <w:name w:val="font21"/>
    <w:basedOn w:val="6"/>
    <w:qFormat/>
    <w:uiPriority w:val="0"/>
    <w:rPr>
      <w:rFonts w:hint="eastAsia" w:ascii="仿宋_GB2312" w:eastAsia="仿宋_GB2312"/>
      <w:color w:val="000000"/>
      <w:sz w:val="20"/>
      <w:szCs w:val="20"/>
      <w:u w:val="none"/>
    </w:rPr>
  </w:style>
  <w:style w:type="character" w:customStyle="1" w:styleId="11">
    <w:name w:val="font01"/>
    <w:basedOn w:val="6"/>
    <w:qFormat/>
    <w:uiPriority w:val="0"/>
    <w:rPr>
      <w:rFonts w:hint="default" w:ascii="Times New Roman" w:hAnsi="Times New Roman" w:cs="Times New Roman"/>
      <w:color w:val="000000"/>
      <w:sz w:val="20"/>
      <w:szCs w:val="20"/>
      <w:u w:val="none"/>
    </w:rPr>
  </w:style>
  <w:style w:type="character" w:customStyle="1" w:styleId="12">
    <w:name w:val="font31"/>
    <w:basedOn w:val="6"/>
    <w:qFormat/>
    <w:uiPriority w:val="0"/>
    <w:rPr>
      <w:rFonts w:hint="eastAsia" w:ascii="仿宋_GB2312" w:eastAsia="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13</Pages>
  <Words>5211</Words>
  <Characters>5954</Characters>
  <Lines>63</Lines>
  <Paragraphs>17</Paragraphs>
  <TotalTime>2</TotalTime>
  <ScaleCrop>false</ScaleCrop>
  <LinksUpToDate>false</LinksUpToDate>
  <CharactersWithSpaces>5993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2021-06-06T05:00:00Z</dcterms:created>
  <dc:creator>王文君</dc:creator>
  <cp:lastModifiedBy>Lily Ma</cp:lastModifiedBy>
  <cp:lastPrinted>2021-07-10T05:47:00Z</cp:lastPrinted>
  <dcterms:modified xsi:type="dcterms:W3CDTF">2023-08-21T08:53:07Z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7DCD1C82A0F340C2822B5FC84146041D_13</vt:lpwstr>
  </property>
</Properties>
</file>