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312" w:afterLines="100" w:line="360" w:lineRule="auto"/>
        <w:jc w:val="center"/>
        <w:rPr>
          <w:rFonts w:asciiTheme="minorEastAsia" w:hAnsiTheme="minorEastAsia" w:eastAsiaTheme="minorEastAsia" w:cstheme="minorEastAsia"/>
        </w:rPr>
      </w:pPr>
      <w:bookmarkStart w:id="0" w:name="_Toc28478"/>
      <w:r>
        <w:rPr>
          <w:rFonts w:hint="eastAsia" w:asciiTheme="minorEastAsia" w:hAnsiTheme="minorEastAsia" w:eastAsiaTheme="minorEastAsia" w:cstheme="minorEastAsia"/>
          <w:b/>
          <w:sz w:val="40"/>
          <w:szCs w:val="40"/>
        </w:rPr>
        <w:t>生物育种技术专业培养方案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一、专业概况</w:t>
      </w:r>
    </w:p>
    <w:bookmarkEnd w:id="0"/>
    <w:p>
      <w:pPr>
        <w:adjustRightInd w:val="0"/>
        <w:snapToGrid w:val="0"/>
        <w:spacing w:line="360" w:lineRule="auto"/>
        <w:ind w:firstLine="643" w:firstLineChars="200"/>
        <w:rPr>
          <w:rFonts w:hint="eastAsia" w:ascii="Times New Roman" w:hAnsi="Times New Roman" w:eastAsia="仿宋"/>
          <w:b/>
          <w:bCs/>
          <w:sz w:val="32"/>
          <w:szCs w:val="32"/>
          <w:lang w:val="en-US" w:eastAsia="zh-CN"/>
        </w:rPr>
      </w:pPr>
      <w:r>
        <w:rPr>
          <w:rFonts w:ascii="Times New Roman" w:hAnsi="Times New Roman" w:eastAsia="仿宋"/>
          <w:b/>
          <w:bCs/>
          <w:sz w:val="32"/>
          <w:szCs w:val="32"/>
        </w:rPr>
        <w:t>专业名称：</w:t>
      </w:r>
      <w:r>
        <w:rPr>
          <w:rFonts w:hint="eastAsia" w:ascii="Times New Roman" w:hAnsi="Times New Roman" w:eastAsia="仿宋"/>
          <w:b/>
          <w:bCs/>
          <w:sz w:val="32"/>
          <w:szCs w:val="32"/>
        </w:rPr>
        <w:t>生物育种技术</w:t>
      </w:r>
      <w:r>
        <w:rPr>
          <w:rFonts w:hint="eastAsia" w:ascii="Times New Roman" w:hAnsi="Times New Roman" w:eastAsia="仿宋"/>
          <w:b/>
          <w:bCs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b/>
          <w:bCs/>
          <w:sz w:val="32"/>
          <w:szCs w:val="32"/>
        </w:rPr>
        <w:t>专业代码：</w:t>
      </w:r>
    </w:p>
    <w:p>
      <w:pPr>
        <w:spacing w:line="360" w:lineRule="auto"/>
        <w:ind w:firstLine="48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生物育种技术专业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是生命科学的重要分支。基本任务是认识和掌握农作物和动物遗传变异规律，综合高等数学、生理生化、计算机信息技术等多学科知识，以培育优良动植物品种为目的，旨在培养我国重要作物和动物的生物育种方向的拔尖领军人才，解决我国的种业发展“卡脖子”技术，为我国的粮食安全、肉安全和农业可持续发展提供保障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二、培养目标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具有良好思想品德和职业道德素养，具有扎实遗传育种、生物学、生产与质量控制、政策法规等理论和知识基础，掌握现代农作物和动物“育繁推”体系各环节技术与技能，具有创新创业意识和能力，能够从事教学与科研、生产与推广、经营与管理等工作，胜任现代作物和动物种业的复合应用型新农科人才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三、毕业要求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、掌握扎实的数学、</w:t>
      </w:r>
      <w:r>
        <w:rPr>
          <w:rFonts w:hint="eastAsia" w:ascii="仿宋" w:hAnsi="仿宋" w:eastAsia="仿宋" w:cs="仿宋"/>
          <w:sz w:val="28"/>
          <w:szCs w:val="28"/>
        </w:rPr>
        <w:t>物理、</w:t>
      </w:r>
      <w:r>
        <w:rPr>
          <w:rFonts w:ascii="仿宋" w:hAnsi="仿宋" w:eastAsia="仿宋" w:cs="仿宋"/>
          <w:sz w:val="28"/>
          <w:szCs w:val="28"/>
        </w:rPr>
        <w:t>化学</w:t>
      </w:r>
      <w:r>
        <w:rPr>
          <w:rFonts w:hint="eastAsia" w:ascii="仿宋" w:hAnsi="仿宋" w:eastAsia="仿宋" w:cs="仿宋"/>
          <w:sz w:val="28"/>
          <w:szCs w:val="28"/>
        </w:rPr>
        <w:t>、生物学</w:t>
      </w:r>
      <w:r>
        <w:rPr>
          <w:rFonts w:ascii="仿宋" w:hAnsi="仿宋" w:eastAsia="仿宋" w:cs="仿宋"/>
          <w:sz w:val="28"/>
          <w:szCs w:val="28"/>
        </w:rPr>
        <w:t>与现代信息技术等基础知识；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2、掌握宽厚的现代生物育种的基础理论知识；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3、掌握</w:t>
      </w:r>
      <w:r>
        <w:rPr>
          <w:rFonts w:hint="eastAsia" w:ascii="仿宋" w:hAnsi="仿宋" w:eastAsia="仿宋" w:cs="仿宋"/>
          <w:sz w:val="28"/>
          <w:szCs w:val="28"/>
        </w:rPr>
        <w:t>农作物和</w:t>
      </w:r>
      <w:r>
        <w:rPr>
          <w:rFonts w:ascii="仿宋" w:hAnsi="仿宋" w:eastAsia="仿宋" w:cs="仿宋"/>
          <w:sz w:val="28"/>
          <w:szCs w:val="28"/>
        </w:rPr>
        <w:t>动物育种过程中有关的经营管理、生产管理、政策和法规知识；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4、具备种质安全、</w:t>
      </w:r>
      <w:r>
        <w:rPr>
          <w:rFonts w:hint="eastAsia" w:ascii="仿宋" w:hAnsi="仿宋" w:eastAsia="仿宋" w:cs="仿宋"/>
          <w:sz w:val="28"/>
          <w:szCs w:val="28"/>
        </w:rPr>
        <w:t>人工智能</w:t>
      </w:r>
      <w:r>
        <w:rPr>
          <w:rFonts w:ascii="仿宋" w:hAnsi="仿宋" w:eastAsia="仿宋" w:cs="仿宋"/>
          <w:sz w:val="28"/>
          <w:szCs w:val="28"/>
        </w:rPr>
        <w:t>、环境保护的可持续发展的理念；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5、具备熟练的现代</w:t>
      </w:r>
      <w:r>
        <w:rPr>
          <w:rFonts w:hint="eastAsia" w:ascii="仿宋" w:hAnsi="仿宋" w:eastAsia="仿宋" w:cs="仿宋"/>
          <w:sz w:val="28"/>
          <w:szCs w:val="28"/>
        </w:rPr>
        <w:t>农作物和</w:t>
      </w:r>
      <w:r>
        <w:rPr>
          <w:rFonts w:ascii="仿宋" w:hAnsi="仿宋" w:eastAsia="仿宋" w:cs="仿宋"/>
          <w:sz w:val="28"/>
          <w:szCs w:val="28"/>
        </w:rPr>
        <w:t>动物生物育种基本技能，具有运用专业知识解决种业振兴相关问题的能力；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6、掌握科学研究、文献检索和数据分析的基本方法，获得实验方法和科学思维的基本训练，具备初步的科学研究能力；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7、具备一定的经营管理种业企业、产品研发、产品营销、技术推广等基本能力；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8、具有较强的组织与管理、口头与文字表达能力，具备良好的创新创业意识和社会适应能力；</w:t>
      </w:r>
    </w:p>
    <w:p>
      <w:pPr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9、学习一门外语，有一定的听、说、写及查阅专业的外文文献和初步的国际交流能力；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kern w:val="0"/>
          <w:sz w:val="28"/>
          <w:szCs w:val="28"/>
          <w:lang w:bidi="ar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bookmarkStart w:id="1" w:name="_GoBack"/>
      <w:bookmarkEnd w:id="1"/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四、学制与学位授予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学制4年，修业年限3-6年，学习年限包括休学期；本专业授予农学学士学位。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五、毕业要求学时学分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本专业最低毕业学分16</w:t>
      </w:r>
      <w:r>
        <w:rPr>
          <w:rFonts w:ascii="仿宋" w:hAnsi="仿宋" w:eastAsia="仿宋" w:cs="仿宋"/>
          <w:sz w:val="28"/>
          <w:szCs w:val="28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+4学分，其中4为第二课堂学分。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六、主干课程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动植物遗传学、动植物育种学、动植物生理学、动植物种质资源学、作物栽培学、动植物生物学、动植物生产学、分子遗传学、数量遗传学、免疫遗传学等。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七、课程体系设置、修读要求、学时学分统计</w:t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bidi="ar"/>
        </w:rPr>
        <w:t>（一）课程体系设置</w:t>
      </w:r>
    </w:p>
    <w:tbl>
      <w:tblPr>
        <w:tblStyle w:val="9"/>
        <w:tblW w:w="9660" w:type="dxa"/>
        <w:tblInd w:w="10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093"/>
        <w:gridCol w:w="1145"/>
        <w:gridCol w:w="701"/>
        <w:gridCol w:w="1135"/>
        <w:gridCol w:w="1157"/>
        <w:gridCol w:w="16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6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bidi="ar"/>
              </w:rPr>
              <w:t>课程体系设置表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课程体系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课程类别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课程性质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最低学分要求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学分占比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学分占比小计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通识教育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通识理论课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必修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944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35.12%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47.32%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通识实践课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必修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440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20.5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12.20%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专业教育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专业基础课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必修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184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11.5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6.85%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42.56%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专业核心课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必修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240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8.93%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专业实践课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必修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884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32.5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19.35%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专业选修课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限选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12.5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7.44%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第一课堂素质教育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由科学探索、文学艺术历史、社会分析与哲学、安全教育、创新创业、其它专业推荐课6个类别组成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限选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176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6.55%</w:t>
            </w:r>
          </w:p>
        </w:tc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10.12%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素质教育任选课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任选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1.19%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第二课堂素质教育</w:t>
            </w: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由思想成长、实践实习、志愿公益、创新创业、文体活动、工作履历、技能特长等7个类别组成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任选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2.38%</w:t>
            </w:r>
          </w:p>
        </w:tc>
        <w:tc>
          <w:tcPr>
            <w:tcW w:w="1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3164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168 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100.00%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100.00%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2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其中：所有课程实践环节（含课内实验和实训）(不含专业限选课）合计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2283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113 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67.49%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67.49%</w:t>
            </w:r>
          </w:p>
        </w:tc>
      </w:tr>
    </w:tbl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bidi="ar"/>
        </w:rPr>
        <w:t>（二）修读要求</w:t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1.通识教育（7</w:t>
      </w:r>
      <w: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.5学分）</w:t>
      </w:r>
    </w:p>
    <w:tbl>
      <w:tblPr>
        <w:tblStyle w:val="9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377"/>
        <w:gridCol w:w="2444"/>
        <w:gridCol w:w="812"/>
        <w:gridCol w:w="821"/>
        <w:gridCol w:w="692"/>
        <w:gridCol w:w="829"/>
        <w:gridCol w:w="663"/>
        <w:gridCol w:w="761"/>
        <w:gridCol w:w="4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课程类别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课程代码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学分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总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讲课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实验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实训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实践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开课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学期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通识理论课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1或2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习近平新时代中国特色社会主义思想概论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1或2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简明新疆地方史教程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1或2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0.25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0.375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0.375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0.375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0.375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0.25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中国近现代史纲要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3或4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马克思主义基本原理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3或4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5或6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大学英语Ⅰ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64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大学英语Ⅱ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64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大学生职业生涯规划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1或2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大学生就业指导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5或6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大学生心理健康教育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1或2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军事理论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Python程序设计导论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3或4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高等数学Ⅱ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无机及分析化学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有机化学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72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基础生物化学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通识实践课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体育Ⅰ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体育Ⅱ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体育Ⅲ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体育Ⅳ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体育5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体育6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体育7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体育8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支农劳动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大学生社会实践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军事训练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基础生物化学实验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基础生物化学实验Ⅰ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7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基础生物化学实验Ⅱ</w:t>
            </w:r>
          </w:p>
        </w:tc>
        <w:tc>
          <w:tcPr>
            <w:tcW w:w="4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4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合计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等线" w:hAnsi="等线" w:eastAsia="等线"/>
                <w:sz w:val="22"/>
              </w:rPr>
              <w:t>71.5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等线" w:hAnsi="等线" w:eastAsia="等线"/>
                <w:sz w:val="22"/>
              </w:rPr>
              <w:t>1242</w:t>
            </w:r>
          </w:p>
        </w:tc>
        <w:tc>
          <w:tcPr>
            <w:tcW w:w="34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等线" w:hAnsi="等线" w:eastAsia="等线"/>
                <w:sz w:val="22"/>
              </w:rPr>
              <w:t>774</w:t>
            </w:r>
          </w:p>
        </w:tc>
        <w:tc>
          <w:tcPr>
            <w:tcW w:w="41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258</w:t>
            </w:r>
          </w:p>
        </w:tc>
        <w:tc>
          <w:tcPr>
            <w:tcW w:w="33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等线" w:hAnsi="等线" w:eastAsia="等线"/>
                <w:sz w:val="22"/>
              </w:rPr>
              <w:t>210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20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32"/>
          <w:szCs w:val="36"/>
        </w:rPr>
      </w:pPr>
    </w:p>
    <w:p>
      <w:pPr>
        <w:pStyle w:val="2"/>
      </w:pPr>
    </w:p>
    <w:p/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2.专业教育(</w:t>
      </w:r>
      <w: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78.5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学分)</w:t>
      </w:r>
    </w:p>
    <w:tbl>
      <w:tblPr>
        <w:tblStyle w:val="9"/>
        <w:tblW w:w="99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445"/>
        <w:gridCol w:w="2134"/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课程类别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课程代码</w:t>
            </w: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学分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总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讲课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实验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实践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学时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开课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学期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专业基础课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生物统计与实验设计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动植物遗传学基础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 xml:space="preserve">动植物生理学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动植物生物学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生物进化概论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分子遗传学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专业核心课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动植物病虫害防治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生物信息学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种子学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种业市场营销学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动植物种质资源学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动植物繁殖、生产学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数量遗传学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动植物育种学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Cs w:val="21"/>
              </w:rPr>
              <w:t>动植物微生物学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细胞工程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动植物育种新技术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专业实践课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生物技术引论与实验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生物信息学实验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动植物育种学实验技术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4、5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动植物遗传学实验技术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种业市场营销学实践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种子学实验技术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细胞工程实验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生物统计附试验设计实验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动植物微生物实验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作物形态观察生产实习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种子生产学实习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数据统计及计算机实操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作物栽培学实验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动植物生理学实验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动植物繁殖、生产学实验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育种新技术实验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分子遗传学实验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2"/>
              </w:rPr>
              <w:t>数量遗传学实验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专业实践（轮岗、智慧种业）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18"/>
                <w:szCs w:val="18"/>
              </w:rPr>
              <w:t>企业实训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专业文献综述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毕业设计(论文)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180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180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毕业实习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120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120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专业选修课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科技论文写作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专业文献检索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专业英语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生物育种技术专题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种业法律法规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2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农业经济学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7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合计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78.5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1690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702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118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right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="等线" w:hAnsi="等线" w:eastAsia="等线"/>
                <w:sz w:val="22"/>
              </w:rPr>
              <w:t>855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>
      <w:pPr>
        <w:spacing w:before="100" w:beforeAutospacing="1" w:line="360" w:lineRule="auto"/>
        <w:ind w:firstLine="422" w:firstLineChars="200"/>
        <w:rPr>
          <w:rFonts w:asciiTheme="minorEastAsia" w:hAnsiTheme="minorEastAsia" w:eastAsiaTheme="minorEastAsia" w:cstheme="minorEastAsia"/>
          <w:b/>
          <w:bCs/>
        </w:rPr>
      </w:pPr>
    </w:p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  <w:t>3.素质教育课程（17学分）</w:t>
      </w:r>
    </w:p>
    <w:tbl>
      <w:tblPr>
        <w:tblStyle w:val="9"/>
        <w:tblW w:w="1016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610"/>
        <w:gridCol w:w="565"/>
        <w:gridCol w:w="745"/>
        <w:gridCol w:w="861"/>
        <w:gridCol w:w="827"/>
        <w:gridCol w:w="771"/>
        <w:gridCol w:w="788"/>
        <w:gridCol w:w="220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88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74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总学时</w:t>
            </w:r>
          </w:p>
        </w:tc>
        <w:tc>
          <w:tcPr>
            <w:tcW w:w="861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讲课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827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实验实训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771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实践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学时</w:t>
            </w:r>
          </w:p>
        </w:tc>
        <w:tc>
          <w:tcPr>
            <w:tcW w:w="788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2207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素质教育</w:t>
            </w: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科学探索类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restart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各类别需按要求修得学分，另外学生可以按兴趣在任一类别中加修2学分，合计素质教育额定最低学分为13学分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文学艺术历史类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社会分析与哲学类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其它专业推荐选修课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安全教育类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创新创业类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素质教育任选</w:t>
            </w:r>
          </w:p>
        </w:tc>
        <w:tc>
          <w:tcPr>
            <w:tcW w:w="56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第二课堂综合素质</w:t>
            </w:r>
          </w:p>
        </w:tc>
        <w:tc>
          <w:tcPr>
            <w:tcW w:w="2610" w:type="dxa"/>
            <w:vMerge w:val="restart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bidi="ar"/>
              </w:rPr>
              <w:t>由思想成长、实践实习、志愿公益、创新创业、文体活动、工作履历、技能特长等7个类别组成</w:t>
            </w:r>
          </w:p>
        </w:tc>
        <w:tc>
          <w:tcPr>
            <w:tcW w:w="56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restart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由“新疆农业大学“第二课堂成绩单”制度实施办法（试行）”规定，至少修得4学分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vMerge w:val="continue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vMerge w:val="continue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8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10" w:type="dxa"/>
            <w:vMerge w:val="continue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6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自选</w:t>
            </w:r>
          </w:p>
        </w:tc>
        <w:tc>
          <w:tcPr>
            <w:tcW w:w="2207" w:type="dxa"/>
            <w:vMerge w:val="continue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339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Cs w:val="21"/>
              </w:rPr>
              <w:t>合计最低修读学分</w:t>
            </w:r>
          </w:p>
        </w:tc>
        <w:tc>
          <w:tcPr>
            <w:tcW w:w="56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17</w:t>
            </w:r>
          </w:p>
        </w:tc>
        <w:tc>
          <w:tcPr>
            <w:tcW w:w="745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272</w:t>
            </w:r>
          </w:p>
        </w:tc>
        <w:tc>
          <w:tcPr>
            <w:tcW w:w="86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208</w:t>
            </w:r>
          </w:p>
        </w:tc>
        <w:tc>
          <w:tcPr>
            <w:tcW w:w="82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0</w:t>
            </w:r>
          </w:p>
        </w:tc>
        <w:tc>
          <w:tcPr>
            <w:tcW w:w="771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64</w:t>
            </w:r>
          </w:p>
        </w:tc>
        <w:tc>
          <w:tcPr>
            <w:tcW w:w="788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2207" w:type="dxa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</w:tbl>
    <w:p>
      <w:pPr>
        <w:widowControl/>
        <w:jc w:val="left"/>
        <w:textAlignment w:val="center"/>
        <w:rPr>
          <w:rFonts w:asciiTheme="minorEastAsia" w:hAnsiTheme="minorEastAsia" w:eastAsiaTheme="minorEastAsia" w:cstheme="minorEastAsia"/>
          <w:kern w:val="0"/>
          <w:sz w:val="18"/>
          <w:szCs w:val="18"/>
          <w:lang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  <w:lang w:bidi="ar"/>
        </w:rPr>
        <w:t>注1：专升本学生：素质教育选修课应修学分为7学分，类别不少于3类；第二课堂应修学分为2学分，类别不少于2类。</w:t>
      </w:r>
    </w:p>
    <w:p>
      <w:pPr>
        <w:widowControl/>
        <w:ind w:left="574" w:hanging="574" w:hangingChars="319"/>
        <w:jc w:val="left"/>
        <w:textAlignment w:val="center"/>
        <w:rPr>
          <w:rFonts w:asciiTheme="minorEastAsia" w:hAnsiTheme="minorEastAsia" w:eastAsiaTheme="minorEastAsia" w:cstheme="minorEastAsia"/>
          <w:kern w:val="0"/>
          <w:sz w:val="18"/>
          <w:szCs w:val="18"/>
          <w:lang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  <w:lang w:bidi="ar"/>
        </w:rPr>
        <w:t>注2：第二课堂管理参照“新疆农业大学“第二课堂成绩单”制度实施办法（试行）”执行。</w:t>
      </w:r>
    </w:p>
    <w:p>
      <w:pPr>
        <w:spacing w:line="400" w:lineRule="exact"/>
        <w:ind w:firstLine="361" w:firstLineChars="150"/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</w:p>
    <w:p>
      <w:pPr>
        <w:spacing w:line="400" w:lineRule="exact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bidi="ar"/>
        </w:rPr>
        <w:t>（三）课程学期分布统计</w:t>
      </w:r>
    </w:p>
    <w:p>
      <w:pPr>
        <w:pStyle w:val="2"/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tbl>
      <w:tblPr>
        <w:tblStyle w:val="9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875"/>
        <w:gridCol w:w="875"/>
        <w:gridCol w:w="875"/>
        <w:gridCol w:w="875"/>
        <w:gridCol w:w="875"/>
        <w:gridCol w:w="875"/>
        <w:gridCol w:w="875"/>
        <w:gridCol w:w="875"/>
        <w:gridCol w:w="1277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项目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第1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第2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第3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第4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第5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第6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第7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第8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学期不确定的素质教育课程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364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306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442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297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285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131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315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304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2519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00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学分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21.0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16.5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25.0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15.5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13.0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6.0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2.5 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10.5 </w:t>
            </w:r>
          </w:p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19.0 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 xml:space="preserve">129.0 </w:t>
            </w:r>
          </w:p>
        </w:tc>
      </w:tr>
    </w:tbl>
    <w:p>
      <w:pPr>
        <w:rPr>
          <w:rFonts w:asciiTheme="minorEastAsia" w:hAnsiTheme="minorEastAsia" w:eastAsiaTheme="minorEastAsia" w:cstheme="minorEastAsia"/>
          <w:b/>
          <w:bCs/>
          <w:kern w:val="0"/>
          <w:sz w:val="24"/>
          <w:szCs w:val="24"/>
          <w:lang w:bidi="ar"/>
        </w:rPr>
      </w:pPr>
    </w:p>
    <w:p>
      <w:pPr>
        <w:pStyle w:val="2"/>
        <w:rPr>
          <w:rFonts w:asciiTheme="minorEastAsia" w:hAnsiTheme="minorEastAsia" w:eastAsiaTheme="minorEastAsia" w:cstheme="minorEastAsia"/>
        </w:rPr>
      </w:pPr>
    </w:p>
    <w:p>
      <w:pPr>
        <w:rPr>
          <w:rFonts w:asciiTheme="minorEastAsia" w:hAnsiTheme="minorEastAsia" w:eastAsiaTheme="minorEastAsia" w:cstheme="minorEastAsia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>
      <w:pPr>
        <w:spacing w:line="400" w:lineRule="exact"/>
        <w:ind w:firstLine="560" w:firstLineChars="200"/>
        <w:rPr>
          <w:rFonts w:ascii="黑体" w:hAnsi="黑体" w:eastAsia="黑体" w:cs="黑体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bidi="ar"/>
        </w:rPr>
        <w:t>八、课程对培养目标、毕业要求的支撑关系矩阵表</w:t>
      </w:r>
    </w:p>
    <w:p>
      <w:pPr>
        <w:spacing w:before="156" w:beforeLines="50" w:after="156" w:afterLines="50" w:line="400" w:lineRule="exact"/>
        <w:jc w:val="center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bidi="ar"/>
        </w:rPr>
        <w:t>8-1  本专业课程体系对毕业要求及其指标项的支撑矩阵</w:t>
      </w:r>
    </w:p>
    <w:tbl>
      <w:tblPr>
        <w:tblStyle w:val="9"/>
        <w:tblW w:w="15216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826"/>
        <w:gridCol w:w="618"/>
        <w:gridCol w:w="557"/>
        <w:gridCol w:w="581"/>
        <w:gridCol w:w="600"/>
        <w:gridCol w:w="575"/>
        <w:gridCol w:w="587"/>
        <w:gridCol w:w="582"/>
        <w:gridCol w:w="523"/>
        <w:gridCol w:w="577"/>
        <w:gridCol w:w="593"/>
        <w:gridCol w:w="582"/>
        <w:gridCol w:w="562"/>
        <w:gridCol w:w="513"/>
        <w:gridCol w:w="528"/>
        <w:gridCol w:w="559"/>
        <w:gridCol w:w="519"/>
        <w:gridCol w:w="581"/>
        <w:gridCol w:w="581"/>
        <w:gridCol w:w="563"/>
        <w:gridCol w:w="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10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课程体系</w:t>
            </w:r>
          </w:p>
        </w:tc>
        <w:tc>
          <w:tcPr>
            <w:tcW w:w="282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1756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kern w:val="0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1.专业知识</w:t>
            </w:r>
          </w:p>
        </w:tc>
        <w:tc>
          <w:tcPr>
            <w:tcW w:w="117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2.问题分析</w:t>
            </w:r>
          </w:p>
        </w:tc>
        <w:tc>
          <w:tcPr>
            <w:tcW w:w="116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3.设计/开发解决方案</w:t>
            </w:r>
          </w:p>
        </w:tc>
        <w:tc>
          <w:tcPr>
            <w:tcW w:w="1100" w:type="dxa"/>
            <w:gridSpan w:val="2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4.研究</w:t>
            </w:r>
          </w:p>
        </w:tc>
        <w:tc>
          <w:tcPr>
            <w:tcW w:w="117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5.使用现代工具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6.专业与社会</w:t>
            </w:r>
          </w:p>
        </w:tc>
        <w:tc>
          <w:tcPr>
            <w:tcW w:w="1606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7.职业规范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8.个人与团队</w:t>
            </w: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top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9.沟通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tblHeader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通识教育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思想道德修养与法律基础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习近平新时代中国特色社会主义思想概论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简明新疆地方史教程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马克思主义基本原理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毛泽东思想和中国特色社会主义理论体系概论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大学英语Ⅰ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大学英语Ⅱ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L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大学生职业生涯规划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大学生就业指导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大学生心理健康教育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bidi="ar"/>
              </w:rPr>
              <w:t>军事理论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体育Ⅰ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体育Ⅱ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体育Ⅲ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体育Ⅳ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体育5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体育6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体育7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体育8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支农劳动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大学生社会实践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军事训练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Python程序设计导论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Cs w:val="21"/>
              </w:rPr>
              <w:t>M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高等数学Ⅱ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H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无机及分析化学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有机化学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基础生物化学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基础生物化学实验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生物技术引论与实验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基础化学实验Ⅰ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基础化学实验Ⅱ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专业教育</w:t>
            </w: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生物统计与实验设计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动植物遗传学基础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动植物生理学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动植物生物学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生物进化概论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分子遗传学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动植物病虫害防治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生物信息学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种子学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种业市场营销学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动植物种质资源学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动植物繁殖、生产学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数量遗传学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动植物育种学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动植物微生物学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细胞工程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动植物育种新技术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生物技术引论与实验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生物信息学实验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动植物育种学实验技术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动植物遗传学实验技术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1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8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种业市场营销学实践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种子学实验技术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细胞工程实验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生物统计附试验设计实验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动植物微生物实验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作物形态观察生产实习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种子生产学实习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数据统计及计算机实操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0"/>
                <w:szCs w:val="20"/>
              </w:rPr>
              <w:t>作物栽培学实验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动植物生理学实验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M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动植物繁殖、生产学实验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育种新技术实验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分子遗传学实验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2"/>
              </w:rPr>
              <w:t>数量遗传学实验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专业实践（轮岗、智慧种业）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企业实训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专业文献综述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毕业设计</w:t>
            </w:r>
            <w:r>
              <w:rPr>
                <w:rFonts w:cs="Calibri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论文</w:t>
            </w:r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毕业实习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科技论文写作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专业文献检索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专业英语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生物育种技术专题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种业法律法规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L</w:t>
            </w:r>
          </w:p>
        </w:tc>
        <w:tc>
          <w:tcPr>
            <w:tcW w:w="51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8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59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农业经济学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素质教育</w:t>
            </w: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科学探索类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文学艺术历史类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社会分析与哲学类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安全教育类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创新创业类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0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</w:p>
        </w:tc>
        <w:tc>
          <w:tcPr>
            <w:tcW w:w="28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bidi="ar"/>
              </w:rPr>
              <w:t>其它专业推荐选修课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60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5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L</w:t>
            </w: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389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18"/>
                <w:szCs w:val="18"/>
                <w:lang w:bidi="ar"/>
              </w:rPr>
              <w:t>第二课堂</w:t>
            </w:r>
          </w:p>
        </w:tc>
        <w:tc>
          <w:tcPr>
            <w:tcW w:w="61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H</w:t>
            </w:r>
          </w:p>
        </w:tc>
        <w:tc>
          <w:tcPr>
            <w:tcW w:w="575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81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="Times New Roman" w:hAnsi="Times New Roman"/>
                <w:szCs w:val="21"/>
              </w:rPr>
              <w:t>M</w:t>
            </w:r>
          </w:p>
        </w:tc>
      </w:tr>
    </w:tbl>
    <w:p>
      <w:pPr>
        <w:pStyle w:val="6"/>
        <w:overflowPunct w:val="0"/>
        <w:spacing w:before="0" w:line="300" w:lineRule="exact"/>
        <w:ind w:left="142"/>
        <w:rPr>
          <w:rFonts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 xml:space="preserve">注： ① </w:t>
      </w:r>
      <w:r>
        <w:rPr>
          <w:rFonts w:asciiTheme="minorEastAsia" w:hAnsiTheme="minorEastAsia" w:eastAsiaTheme="minorEastAsia" w:cstheme="minorEastAsia"/>
          <w:spacing w:val="-6"/>
        </w:rPr>
        <w:t>表根据课程对各项毕业要求的支撑强度分别用“H（高）、M（中）、L（弱）”表示。</w:t>
      </w:r>
      <w:r>
        <w:rPr>
          <w:rFonts w:asciiTheme="minorEastAsia" w:hAnsiTheme="minorEastAsia" w:eastAsiaTheme="minorEastAsia" w:cstheme="minorEastAsia"/>
        </w:rPr>
        <w:t>②</w:t>
      </w:r>
      <w:r>
        <w:rPr>
          <w:rFonts w:asciiTheme="minorEastAsia" w:hAnsiTheme="minorEastAsia" w:eastAsiaTheme="minorEastAsia" w:cstheme="minorEastAsia"/>
          <w:spacing w:val="-5"/>
        </w:rPr>
        <w:t xml:space="preserve"> </w:t>
      </w:r>
      <w:r>
        <w:rPr>
          <w:rFonts w:asciiTheme="minorEastAsia" w:hAnsiTheme="minorEastAsia" w:eastAsiaTheme="minorEastAsia" w:cstheme="minorEastAsia"/>
        </w:rPr>
        <w:t>表中首行中的1、2、3分别表示相应毕业要求的二级指标，详见表8-2。</w:t>
      </w:r>
    </w:p>
    <w:p>
      <w:pPr>
        <w:pStyle w:val="2"/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rPr>
          <w:rFonts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spacing w:before="156" w:beforeLines="50" w:after="156" w:afterLines="50" w:line="400" w:lineRule="exact"/>
        <w:jc w:val="center"/>
        <w:rPr>
          <w:rFonts w:ascii="楷体" w:hAnsi="楷体" w:eastAsia="楷体" w:cs="楷体"/>
          <w:b/>
          <w:bCs/>
          <w:kern w:val="0"/>
          <w:sz w:val="24"/>
          <w:szCs w:val="24"/>
          <w:lang w:bidi="ar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szCs w:val="24"/>
          <w:lang w:bidi="ar"/>
        </w:rPr>
        <w:t>8-2  本专业毕业要求具体说明</w:t>
      </w:r>
    </w:p>
    <w:tbl>
      <w:tblPr>
        <w:tblStyle w:val="9"/>
        <w:tblW w:w="144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9"/>
        <w:gridCol w:w="903"/>
        <w:gridCol w:w="105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bidi="ar"/>
              </w:rPr>
              <w:t>毕业要求</w:t>
            </w:r>
          </w:p>
        </w:tc>
        <w:tc>
          <w:tcPr>
            <w:tcW w:w="114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bidi="ar"/>
              </w:rPr>
              <w:t>毕业具体要求描述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1.专业知识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掌握数学、植物学、动物学、生物化学等基础知识；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掌握生物育种基本理论和知识，掌握品种选育、生产、加工、贮藏、质量检验的基本原理与技能，熟悉农业生产、种业管理、营销政策和法规；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了解本专业及相关领域最新动态和发展趋势；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2.问题分析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具备解决专业相关问题的能力；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能够综合分析专业问题，并提出对策或解决方案；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3.设计/开发解决方案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具备试验设计与实施的能力；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具备归纳、整理、分析试验结果的能力；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4.研究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具有创新意识；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具有自主学习能力；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5.使用现代工具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掌握科技文献检索、资料查询的基本方法；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具备现代信息技术的应用能力；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6.专业与社会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具有人文底蕴、科学精神、职业素养、社会责任感和吃苦耐劳的精神；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了解国情社情民情，践行社会主义核心价值观；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7.职业规范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具有坚定正确的政治方向、良好的思想品德和健全的人格；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adjustRightInd w:val="0"/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热爱祖国，热爱人民，拥护中国共产党的领导；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能够在实践中理解并遵守职业道德和规范，履行责任；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8.个人与团队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具备良好的团队合作精神；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能够在多学科组成的团队中，充分发挥个体作用；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textAlignment w:val="top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9.沟通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掌握一门外语，具有一定的语言基础和实际应用能力；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3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0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具备较强的文字与语言表达能力和社会活动能力；</w:t>
            </w:r>
          </w:p>
        </w:tc>
      </w:tr>
    </w:tbl>
    <w:p>
      <w:pPr>
        <w:pStyle w:val="6"/>
        <w:overflowPunct w:val="0"/>
        <w:spacing w:before="120" w:line="360" w:lineRule="auto"/>
        <w:ind w:left="0"/>
        <w:rPr>
          <w:rFonts w:hint="default" w:asciiTheme="minorEastAsia" w:hAnsiTheme="minorEastAsia" w:eastAsiaTheme="minorEastAsia" w:cstheme="minorEastAsia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hZDYxYWY3YTFkNGMxNWY2NmM2NTA5NTNmOWQwNTYifQ=="/>
  </w:docVars>
  <w:rsids>
    <w:rsidRoot w:val="056F2925"/>
    <w:rsid w:val="000A46C0"/>
    <w:rsid w:val="000A7DD5"/>
    <w:rsid w:val="000D74C6"/>
    <w:rsid w:val="000F1215"/>
    <w:rsid w:val="001B4043"/>
    <w:rsid w:val="001F2210"/>
    <w:rsid w:val="0029797E"/>
    <w:rsid w:val="002A7BA5"/>
    <w:rsid w:val="002D116E"/>
    <w:rsid w:val="004A5468"/>
    <w:rsid w:val="0053354C"/>
    <w:rsid w:val="005E7B48"/>
    <w:rsid w:val="00610A2D"/>
    <w:rsid w:val="0078143C"/>
    <w:rsid w:val="00794D3E"/>
    <w:rsid w:val="0081333D"/>
    <w:rsid w:val="00884E97"/>
    <w:rsid w:val="00902517"/>
    <w:rsid w:val="009173D2"/>
    <w:rsid w:val="00974671"/>
    <w:rsid w:val="009D5C3B"/>
    <w:rsid w:val="009E7123"/>
    <w:rsid w:val="00A86543"/>
    <w:rsid w:val="00AA6FE7"/>
    <w:rsid w:val="00AF1381"/>
    <w:rsid w:val="00B665EE"/>
    <w:rsid w:val="00B8507C"/>
    <w:rsid w:val="00BB5BEE"/>
    <w:rsid w:val="00CF79C2"/>
    <w:rsid w:val="00D01E64"/>
    <w:rsid w:val="00D3707C"/>
    <w:rsid w:val="00D5688E"/>
    <w:rsid w:val="00DC1C50"/>
    <w:rsid w:val="00E11702"/>
    <w:rsid w:val="00E41D52"/>
    <w:rsid w:val="00E52C3C"/>
    <w:rsid w:val="00F82EE7"/>
    <w:rsid w:val="00F845FA"/>
    <w:rsid w:val="00F870FD"/>
    <w:rsid w:val="00FD4B35"/>
    <w:rsid w:val="014B08FF"/>
    <w:rsid w:val="0160307C"/>
    <w:rsid w:val="0160546B"/>
    <w:rsid w:val="01A544B3"/>
    <w:rsid w:val="01AA7D1B"/>
    <w:rsid w:val="01C74B39"/>
    <w:rsid w:val="022F08E8"/>
    <w:rsid w:val="023F2212"/>
    <w:rsid w:val="02421D02"/>
    <w:rsid w:val="02522EC7"/>
    <w:rsid w:val="029F0F02"/>
    <w:rsid w:val="03282942"/>
    <w:rsid w:val="032A4A92"/>
    <w:rsid w:val="033206A0"/>
    <w:rsid w:val="03507DC5"/>
    <w:rsid w:val="03767CEE"/>
    <w:rsid w:val="03A63984"/>
    <w:rsid w:val="04A46CA4"/>
    <w:rsid w:val="04EF5349"/>
    <w:rsid w:val="05145BD8"/>
    <w:rsid w:val="055B4F4C"/>
    <w:rsid w:val="056F2925"/>
    <w:rsid w:val="05C60E65"/>
    <w:rsid w:val="062C77ED"/>
    <w:rsid w:val="064C6416"/>
    <w:rsid w:val="06C02CD6"/>
    <w:rsid w:val="074B3E51"/>
    <w:rsid w:val="07AF741C"/>
    <w:rsid w:val="07CA5340"/>
    <w:rsid w:val="081D1247"/>
    <w:rsid w:val="08207DA0"/>
    <w:rsid w:val="084B3DCF"/>
    <w:rsid w:val="08E37C01"/>
    <w:rsid w:val="08FA0663"/>
    <w:rsid w:val="0900485A"/>
    <w:rsid w:val="090A6D4D"/>
    <w:rsid w:val="09727371"/>
    <w:rsid w:val="099762C5"/>
    <w:rsid w:val="09B85996"/>
    <w:rsid w:val="0AB37C41"/>
    <w:rsid w:val="0AEE2A27"/>
    <w:rsid w:val="0B9E444D"/>
    <w:rsid w:val="0CAF2579"/>
    <w:rsid w:val="0CC70831"/>
    <w:rsid w:val="0CF07D67"/>
    <w:rsid w:val="0D6705F8"/>
    <w:rsid w:val="0D8D608B"/>
    <w:rsid w:val="0E040358"/>
    <w:rsid w:val="0E624501"/>
    <w:rsid w:val="0EAD2BF9"/>
    <w:rsid w:val="0EDB59B8"/>
    <w:rsid w:val="0EFF51CA"/>
    <w:rsid w:val="0FA41B21"/>
    <w:rsid w:val="0FD1618E"/>
    <w:rsid w:val="0FE33384"/>
    <w:rsid w:val="105D3F99"/>
    <w:rsid w:val="10BD40F5"/>
    <w:rsid w:val="11226B2E"/>
    <w:rsid w:val="11260901"/>
    <w:rsid w:val="12387BBE"/>
    <w:rsid w:val="127A7296"/>
    <w:rsid w:val="12F04D89"/>
    <w:rsid w:val="12F232D0"/>
    <w:rsid w:val="12F8721B"/>
    <w:rsid w:val="12FC43F0"/>
    <w:rsid w:val="13355B66"/>
    <w:rsid w:val="13585E7E"/>
    <w:rsid w:val="135D72C8"/>
    <w:rsid w:val="1371478C"/>
    <w:rsid w:val="144A465D"/>
    <w:rsid w:val="14515DD5"/>
    <w:rsid w:val="147C72F5"/>
    <w:rsid w:val="149D6D89"/>
    <w:rsid w:val="14B24AC5"/>
    <w:rsid w:val="14BB69DD"/>
    <w:rsid w:val="14CF6084"/>
    <w:rsid w:val="14F43330"/>
    <w:rsid w:val="15011E64"/>
    <w:rsid w:val="154C7AC1"/>
    <w:rsid w:val="15E12549"/>
    <w:rsid w:val="15F20422"/>
    <w:rsid w:val="1724475C"/>
    <w:rsid w:val="17403187"/>
    <w:rsid w:val="178A11A4"/>
    <w:rsid w:val="17CE2A5A"/>
    <w:rsid w:val="17D04894"/>
    <w:rsid w:val="17DE3C45"/>
    <w:rsid w:val="184372FA"/>
    <w:rsid w:val="18507145"/>
    <w:rsid w:val="18A1411F"/>
    <w:rsid w:val="18AB63FB"/>
    <w:rsid w:val="18B37294"/>
    <w:rsid w:val="1931680A"/>
    <w:rsid w:val="19457854"/>
    <w:rsid w:val="1956703E"/>
    <w:rsid w:val="197110CB"/>
    <w:rsid w:val="197B0680"/>
    <w:rsid w:val="197B784F"/>
    <w:rsid w:val="19D454DE"/>
    <w:rsid w:val="1A036681"/>
    <w:rsid w:val="1A1245F4"/>
    <w:rsid w:val="1A1F69ED"/>
    <w:rsid w:val="1A6C3968"/>
    <w:rsid w:val="1A9B7B91"/>
    <w:rsid w:val="1AA475A6"/>
    <w:rsid w:val="1AA677DB"/>
    <w:rsid w:val="1ACB7111"/>
    <w:rsid w:val="1ACF2381"/>
    <w:rsid w:val="1AF2402F"/>
    <w:rsid w:val="1B000BD3"/>
    <w:rsid w:val="1B0D2186"/>
    <w:rsid w:val="1B157B5C"/>
    <w:rsid w:val="1B18109F"/>
    <w:rsid w:val="1B783870"/>
    <w:rsid w:val="1B9B31A5"/>
    <w:rsid w:val="1BDE2644"/>
    <w:rsid w:val="1BED5B11"/>
    <w:rsid w:val="1C200ED4"/>
    <w:rsid w:val="1C27704B"/>
    <w:rsid w:val="1C646AC4"/>
    <w:rsid w:val="1C7002A3"/>
    <w:rsid w:val="1CA91883"/>
    <w:rsid w:val="1D0F0AC2"/>
    <w:rsid w:val="1D5744D2"/>
    <w:rsid w:val="1DA555F3"/>
    <w:rsid w:val="1DEF0A33"/>
    <w:rsid w:val="1DF223D6"/>
    <w:rsid w:val="1E114777"/>
    <w:rsid w:val="1E604478"/>
    <w:rsid w:val="1E945DD5"/>
    <w:rsid w:val="1EA47B74"/>
    <w:rsid w:val="1EC452BE"/>
    <w:rsid w:val="1EF85C60"/>
    <w:rsid w:val="1F8A63CE"/>
    <w:rsid w:val="1FB9283A"/>
    <w:rsid w:val="20175D8C"/>
    <w:rsid w:val="20497D38"/>
    <w:rsid w:val="20742D50"/>
    <w:rsid w:val="20857532"/>
    <w:rsid w:val="20887939"/>
    <w:rsid w:val="208D4CC9"/>
    <w:rsid w:val="20BF4F14"/>
    <w:rsid w:val="20DD0B2C"/>
    <w:rsid w:val="20F172C9"/>
    <w:rsid w:val="20F36B79"/>
    <w:rsid w:val="20FC7D60"/>
    <w:rsid w:val="21196367"/>
    <w:rsid w:val="215C50DC"/>
    <w:rsid w:val="226E0E7D"/>
    <w:rsid w:val="237C5C29"/>
    <w:rsid w:val="24117642"/>
    <w:rsid w:val="24E34D70"/>
    <w:rsid w:val="25440F23"/>
    <w:rsid w:val="254E051D"/>
    <w:rsid w:val="25964BC4"/>
    <w:rsid w:val="25AB2D06"/>
    <w:rsid w:val="26EB09D3"/>
    <w:rsid w:val="26F74332"/>
    <w:rsid w:val="27766594"/>
    <w:rsid w:val="27940471"/>
    <w:rsid w:val="279E1352"/>
    <w:rsid w:val="27A417DC"/>
    <w:rsid w:val="27A72A59"/>
    <w:rsid w:val="27B8643F"/>
    <w:rsid w:val="28226E2D"/>
    <w:rsid w:val="28797EC3"/>
    <w:rsid w:val="288B5123"/>
    <w:rsid w:val="288D1DCF"/>
    <w:rsid w:val="28A35F48"/>
    <w:rsid w:val="291D1500"/>
    <w:rsid w:val="2927140C"/>
    <w:rsid w:val="297C78BF"/>
    <w:rsid w:val="298D5DF5"/>
    <w:rsid w:val="299864B7"/>
    <w:rsid w:val="29D217B8"/>
    <w:rsid w:val="29F7584B"/>
    <w:rsid w:val="29FE01A0"/>
    <w:rsid w:val="2A36688B"/>
    <w:rsid w:val="2A517976"/>
    <w:rsid w:val="2A833E14"/>
    <w:rsid w:val="2B2E4603"/>
    <w:rsid w:val="2B656E43"/>
    <w:rsid w:val="2BBB35F8"/>
    <w:rsid w:val="2C3F0EDD"/>
    <w:rsid w:val="2CA41681"/>
    <w:rsid w:val="2CAA6498"/>
    <w:rsid w:val="2CAC2E9B"/>
    <w:rsid w:val="2CFA136B"/>
    <w:rsid w:val="2D370275"/>
    <w:rsid w:val="2D9E1C33"/>
    <w:rsid w:val="2E255EB0"/>
    <w:rsid w:val="2E3F7C02"/>
    <w:rsid w:val="2E4E743E"/>
    <w:rsid w:val="2EB04C80"/>
    <w:rsid w:val="2EBA2A9C"/>
    <w:rsid w:val="2EDF5905"/>
    <w:rsid w:val="2F1055CA"/>
    <w:rsid w:val="2F5E4A64"/>
    <w:rsid w:val="2F7A4419"/>
    <w:rsid w:val="2F8B4912"/>
    <w:rsid w:val="2F99613C"/>
    <w:rsid w:val="3005004D"/>
    <w:rsid w:val="306176FC"/>
    <w:rsid w:val="306B66D0"/>
    <w:rsid w:val="3082583C"/>
    <w:rsid w:val="30AB31EA"/>
    <w:rsid w:val="30D74C4C"/>
    <w:rsid w:val="30FA1780"/>
    <w:rsid w:val="310B17CD"/>
    <w:rsid w:val="310F3573"/>
    <w:rsid w:val="3176091B"/>
    <w:rsid w:val="3193306E"/>
    <w:rsid w:val="31936783"/>
    <w:rsid w:val="31EB362F"/>
    <w:rsid w:val="329A4CB5"/>
    <w:rsid w:val="32BA5930"/>
    <w:rsid w:val="330520D6"/>
    <w:rsid w:val="330D2C77"/>
    <w:rsid w:val="33321355"/>
    <w:rsid w:val="335A521A"/>
    <w:rsid w:val="33847715"/>
    <w:rsid w:val="33E90397"/>
    <w:rsid w:val="340B6C21"/>
    <w:rsid w:val="345614B9"/>
    <w:rsid w:val="34BD7EC0"/>
    <w:rsid w:val="34C25139"/>
    <w:rsid w:val="351C21FD"/>
    <w:rsid w:val="355D38A6"/>
    <w:rsid w:val="35B53FBD"/>
    <w:rsid w:val="35E26152"/>
    <w:rsid w:val="35EF3E46"/>
    <w:rsid w:val="36146ECC"/>
    <w:rsid w:val="363D46DF"/>
    <w:rsid w:val="36580228"/>
    <w:rsid w:val="367F5E2B"/>
    <w:rsid w:val="36A12B6A"/>
    <w:rsid w:val="36D75C30"/>
    <w:rsid w:val="37230F27"/>
    <w:rsid w:val="374B4C13"/>
    <w:rsid w:val="37BD6370"/>
    <w:rsid w:val="38595F07"/>
    <w:rsid w:val="3863069C"/>
    <w:rsid w:val="39046367"/>
    <w:rsid w:val="39D84A20"/>
    <w:rsid w:val="3A112C74"/>
    <w:rsid w:val="3A7752D8"/>
    <w:rsid w:val="3A783759"/>
    <w:rsid w:val="3AB43161"/>
    <w:rsid w:val="3AD44DCF"/>
    <w:rsid w:val="3AE419F6"/>
    <w:rsid w:val="3B304812"/>
    <w:rsid w:val="3B69575A"/>
    <w:rsid w:val="3BFC64A2"/>
    <w:rsid w:val="3C543EAC"/>
    <w:rsid w:val="3C773AB4"/>
    <w:rsid w:val="3C914EB5"/>
    <w:rsid w:val="3CC963C0"/>
    <w:rsid w:val="3D536596"/>
    <w:rsid w:val="3D847242"/>
    <w:rsid w:val="3DEB7C00"/>
    <w:rsid w:val="3DF24809"/>
    <w:rsid w:val="3E705046"/>
    <w:rsid w:val="3E951E0C"/>
    <w:rsid w:val="3EE932D7"/>
    <w:rsid w:val="3F0670DD"/>
    <w:rsid w:val="3F1A47FA"/>
    <w:rsid w:val="3F7343E0"/>
    <w:rsid w:val="3FFF2A05"/>
    <w:rsid w:val="401736E1"/>
    <w:rsid w:val="40210BCD"/>
    <w:rsid w:val="40624B25"/>
    <w:rsid w:val="40BE53A6"/>
    <w:rsid w:val="40E22794"/>
    <w:rsid w:val="41704FB9"/>
    <w:rsid w:val="41C05ABF"/>
    <w:rsid w:val="41CF352D"/>
    <w:rsid w:val="41F57A94"/>
    <w:rsid w:val="42BE675A"/>
    <w:rsid w:val="42DE6E9D"/>
    <w:rsid w:val="43111D09"/>
    <w:rsid w:val="431467C7"/>
    <w:rsid w:val="434E692B"/>
    <w:rsid w:val="43893020"/>
    <w:rsid w:val="43B91ADA"/>
    <w:rsid w:val="43E0190A"/>
    <w:rsid w:val="43EC14F2"/>
    <w:rsid w:val="448102EC"/>
    <w:rsid w:val="44B042CE"/>
    <w:rsid w:val="46C52A9D"/>
    <w:rsid w:val="47093C91"/>
    <w:rsid w:val="48066F1F"/>
    <w:rsid w:val="48260BB9"/>
    <w:rsid w:val="484F02A2"/>
    <w:rsid w:val="48A869BF"/>
    <w:rsid w:val="48F11C84"/>
    <w:rsid w:val="490966A2"/>
    <w:rsid w:val="496C1617"/>
    <w:rsid w:val="49794E35"/>
    <w:rsid w:val="49AC4F92"/>
    <w:rsid w:val="49E8275C"/>
    <w:rsid w:val="4A215F64"/>
    <w:rsid w:val="4A707E9A"/>
    <w:rsid w:val="4A8B1C63"/>
    <w:rsid w:val="4A950367"/>
    <w:rsid w:val="4AE85473"/>
    <w:rsid w:val="4BBE379F"/>
    <w:rsid w:val="4C0118B3"/>
    <w:rsid w:val="4C2C4B82"/>
    <w:rsid w:val="4C3E0ADC"/>
    <w:rsid w:val="4DA3776D"/>
    <w:rsid w:val="4DBF40D8"/>
    <w:rsid w:val="4DEC3591"/>
    <w:rsid w:val="4DF33753"/>
    <w:rsid w:val="4E1B6D7C"/>
    <w:rsid w:val="4E42470D"/>
    <w:rsid w:val="4E7968AC"/>
    <w:rsid w:val="4EAC4ACE"/>
    <w:rsid w:val="4F11005F"/>
    <w:rsid w:val="5015032D"/>
    <w:rsid w:val="50244A0A"/>
    <w:rsid w:val="5031354A"/>
    <w:rsid w:val="50A56CB1"/>
    <w:rsid w:val="50A62F6B"/>
    <w:rsid w:val="50B67DD3"/>
    <w:rsid w:val="51222CB9"/>
    <w:rsid w:val="512A6589"/>
    <w:rsid w:val="51AB541E"/>
    <w:rsid w:val="51AF6E9B"/>
    <w:rsid w:val="520E50BB"/>
    <w:rsid w:val="52477E6A"/>
    <w:rsid w:val="529C79F1"/>
    <w:rsid w:val="52A74F3B"/>
    <w:rsid w:val="52F563E9"/>
    <w:rsid w:val="535A04F6"/>
    <w:rsid w:val="536E3CD2"/>
    <w:rsid w:val="539A6875"/>
    <w:rsid w:val="53D44002"/>
    <w:rsid w:val="545D4A28"/>
    <w:rsid w:val="548030FA"/>
    <w:rsid w:val="548A78B3"/>
    <w:rsid w:val="54C11D1E"/>
    <w:rsid w:val="54F45C0A"/>
    <w:rsid w:val="551663CF"/>
    <w:rsid w:val="551A6815"/>
    <w:rsid w:val="55684983"/>
    <w:rsid w:val="55701840"/>
    <w:rsid w:val="559E3FA9"/>
    <w:rsid w:val="55A65424"/>
    <w:rsid w:val="56144B9A"/>
    <w:rsid w:val="56530723"/>
    <w:rsid w:val="56641308"/>
    <w:rsid w:val="568A00C8"/>
    <w:rsid w:val="56AF0889"/>
    <w:rsid w:val="56CD43D1"/>
    <w:rsid w:val="5746264C"/>
    <w:rsid w:val="581F02A8"/>
    <w:rsid w:val="58823D7B"/>
    <w:rsid w:val="589226C7"/>
    <w:rsid w:val="589810D8"/>
    <w:rsid w:val="589D1A42"/>
    <w:rsid w:val="58C23D4F"/>
    <w:rsid w:val="58C32D52"/>
    <w:rsid w:val="59284923"/>
    <w:rsid w:val="5937248C"/>
    <w:rsid w:val="59916F9B"/>
    <w:rsid w:val="59DF7C97"/>
    <w:rsid w:val="5A3169E1"/>
    <w:rsid w:val="5A3840C8"/>
    <w:rsid w:val="5A4F1EAA"/>
    <w:rsid w:val="5A7A5CB5"/>
    <w:rsid w:val="5B515B5F"/>
    <w:rsid w:val="5C024439"/>
    <w:rsid w:val="5C3D6937"/>
    <w:rsid w:val="5C934A36"/>
    <w:rsid w:val="5D5B221D"/>
    <w:rsid w:val="5D901764"/>
    <w:rsid w:val="5E1D238B"/>
    <w:rsid w:val="5E1E73B3"/>
    <w:rsid w:val="5E6737F7"/>
    <w:rsid w:val="5E8063B8"/>
    <w:rsid w:val="5EB86DF9"/>
    <w:rsid w:val="5ECC5EF5"/>
    <w:rsid w:val="5F805714"/>
    <w:rsid w:val="5F947FDD"/>
    <w:rsid w:val="5FA9317A"/>
    <w:rsid w:val="60425701"/>
    <w:rsid w:val="60432A2E"/>
    <w:rsid w:val="606C23AE"/>
    <w:rsid w:val="607A218B"/>
    <w:rsid w:val="608652B3"/>
    <w:rsid w:val="60B063CD"/>
    <w:rsid w:val="60B85519"/>
    <w:rsid w:val="611F1CD3"/>
    <w:rsid w:val="614E78F2"/>
    <w:rsid w:val="61532D09"/>
    <w:rsid w:val="61835B79"/>
    <w:rsid w:val="61C15091"/>
    <w:rsid w:val="61D33DA7"/>
    <w:rsid w:val="62046CEC"/>
    <w:rsid w:val="620824EB"/>
    <w:rsid w:val="625378D4"/>
    <w:rsid w:val="62856C60"/>
    <w:rsid w:val="629A33FE"/>
    <w:rsid w:val="62BE51CF"/>
    <w:rsid w:val="62D72F96"/>
    <w:rsid w:val="633D1A0F"/>
    <w:rsid w:val="63826672"/>
    <w:rsid w:val="63ED1831"/>
    <w:rsid w:val="6476010E"/>
    <w:rsid w:val="64BC1CE9"/>
    <w:rsid w:val="64D32AA2"/>
    <w:rsid w:val="655F25B4"/>
    <w:rsid w:val="65741DD9"/>
    <w:rsid w:val="65FA31A3"/>
    <w:rsid w:val="660D5850"/>
    <w:rsid w:val="66120B2E"/>
    <w:rsid w:val="665F74AA"/>
    <w:rsid w:val="666D5C27"/>
    <w:rsid w:val="66A7157D"/>
    <w:rsid w:val="66E04CA7"/>
    <w:rsid w:val="67276555"/>
    <w:rsid w:val="672B4CFD"/>
    <w:rsid w:val="67A6012F"/>
    <w:rsid w:val="67B40479"/>
    <w:rsid w:val="67D00914"/>
    <w:rsid w:val="67DF3F39"/>
    <w:rsid w:val="67F00D02"/>
    <w:rsid w:val="683149C7"/>
    <w:rsid w:val="68330BEE"/>
    <w:rsid w:val="69024666"/>
    <w:rsid w:val="69575FE0"/>
    <w:rsid w:val="69782D5D"/>
    <w:rsid w:val="69AB0AF1"/>
    <w:rsid w:val="69AE7912"/>
    <w:rsid w:val="6AAA24F1"/>
    <w:rsid w:val="6AB13427"/>
    <w:rsid w:val="6ADF5D21"/>
    <w:rsid w:val="6B1F1A72"/>
    <w:rsid w:val="6B833F6D"/>
    <w:rsid w:val="6BF40694"/>
    <w:rsid w:val="6C2759B6"/>
    <w:rsid w:val="6C2C11AE"/>
    <w:rsid w:val="6CAC698C"/>
    <w:rsid w:val="6CC8531F"/>
    <w:rsid w:val="6CC91B21"/>
    <w:rsid w:val="6D6D6950"/>
    <w:rsid w:val="6DD14E64"/>
    <w:rsid w:val="6E204CB8"/>
    <w:rsid w:val="6E5D69C5"/>
    <w:rsid w:val="6E9D4A62"/>
    <w:rsid w:val="6F931F0C"/>
    <w:rsid w:val="6FC35501"/>
    <w:rsid w:val="701F2ACC"/>
    <w:rsid w:val="70333653"/>
    <w:rsid w:val="705922F4"/>
    <w:rsid w:val="705A140E"/>
    <w:rsid w:val="705F7115"/>
    <w:rsid w:val="70ED535D"/>
    <w:rsid w:val="711C66C3"/>
    <w:rsid w:val="718F46A2"/>
    <w:rsid w:val="71EC5D5F"/>
    <w:rsid w:val="72CC236B"/>
    <w:rsid w:val="730833A3"/>
    <w:rsid w:val="73783448"/>
    <w:rsid w:val="73B31D84"/>
    <w:rsid w:val="740107DA"/>
    <w:rsid w:val="742A7349"/>
    <w:rsid w:val="743250C2"/>
    <w:rsid w:val="74767A2A"/>
    <w:rsid w:val="74813304"/>
    <w:rsid w:val="74A363CC"/>
    <w:rsid w:val="74EE31CD"/>
    <w:rsid w:val="755D7D74"/>
    <w:rsid w:val="758442FF"/>
    <w:rsid w:val="75845DC0"/>
    <w:rsid w:val="75C14430"/>
    <w:rsid w:val="75D8525E"/>
    <w:rsid w:val="76087F18"/>
    <w:rsid w:val="764779F1"/>
    <w:rsid w:val="764F3622"/>
    <w:rsid w:val="76D508A4"/>
    <w:rsid w:val="76DF2A12"/>
    <w:rsid w:val="770519A8"/>
    <w:rsid w:val="77C135B0"/>
    <w:rsid w:val="77D62426"/>
    <w:rsid w:val="78AE07EF"/>
    <w:rsid w:val="78B56A28"/>
    <w:rsid w:val="78CA525C"/>
    <w:rsid w:val="79995571"/>
    <w:rsid w:val="79BB376E"/>
    <w:rsid w:val="7A2730D3"/>
    <w:rsid w:val="7A4B575F"/>
    <w:rsid w:val="7AAB4ABF"/>
    <w:rsid w:val="7B263330"/>
    <w:rsid w:val="7B28063E"/>
    <w:rsid w:val="7B732106"/>
    <w:rsid w:val="7BD87D56"/>
    <w:rsid w:val="7C1B3D90"/>
    <w:rsid w:val="7C3251CA"/>
    <w:rsid w:val="7C503B77"/>
    <w:rsid w:val="7D366D5F"/>
    <w:rsid w:val="7D4454AF"/>
    <w:rsid w:val="7D841DD0"/>
    <w:rsid w:val="7E293A99"/>
    <w:rsid w:val="7E5B1549"/>
    <w:rsid w:val="7E5F3B4E"/>
    <w:rsid w:val="7E761941"/>
    <w:rsid w:val="7E9A0B9A"/>
    <w:rsid w:val="7EFC431F"/>
    <w:rsid w:val="7F2F1CB8"/>
    <w:rsid w:val="7F6C35C4"/>
    <w:rsid w:val="7F726EAF"/>
    <w:rsid w:val="7F7927E5"/>
    <w:rsid w:val="7F947F99"/>
    <w:rsid w:val="7F9D66CD"/>
    <w:rsid w:val="7FE8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Autospacing="1" w:line="36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paragraph" w:styleId="4">
    <w:name w:val="heading 5"/>
    <w:basedOn w:val="1"/>
    <w:next w:val="1"/>
    <w:unhideWhenUsed/>
    <w:qFormat/>
    <w:uiPriority w:val="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0">
    <w:name w:val="Default Paragraph Font"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/>
      <w:sz w:val="52"/>
      <w:szCs w:val="5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unhideWhenUsed/>
    <w:qFormat/>
    <w:uiPriority w:val="1"/>
    <w:pPr>
      <w:spacing w:before="177"/>
      <w:ind w:left="140"/>
    </w:pPr>
    <w:rPr>
      <w:rFonts w:hint="eastAsia" w:ascii="宋体" w:hAnsi="宋体"/>
      <w:szCs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font21"/>
    <w:basedOn w:val="10"/>
    <w:qFormat/>
    <w:uiPriority w:val="0"/>
    <w:rPr>
      <w:rFonts w:hint="default" w:ascii="Calibri" w:hAnsi="Calibri" w:cs="Calibri"/>
      <w:b/>
      <w:bCs/>
      <w:color w:val="000000"/>
      <w:sz w:val="21"/>
      <w:szCs w:val="21"/>
      <w:u w:val="none"/>
    </w:rPr>
  </w:style>
  <w:style w:type="character" w:customStyle="1" w:styleId="12">
    <w:name w:val="font4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3">
    <w:name w:val="font3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61"/>
    <w:basedOn w:val="10"/>
    <w:qFormat/>
    <w:uiPriority w:val="0"/>
    <w:rPr>
      <w:rFonts w:hint="eastAsia" w:ascii="宋体" w:hAnsi="宋体" w:eastAsia="宋体" w:cs="宋体"/>
      <w:b/>
      <w:bCs/>
      <w:color w:val="FF0000"/>
      <w:sz w:val="28"/>
      <w:szCs w:val="28"/>
      <w:u w:val="single"/>
    </w:rPr>
  </w:style>
  <w:style w:type="paragraph" w:customStyle="1" w:styleId="16">
    <w:name w:val="修订1"/>
    <w:hidden/>
    <w:unhideWhenUsed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1325</Words>
  <Characters>7557</Characters>
  <Lines>62</Lines>
  <Paragraphs>17</Paragraphs>
  <TotalTime>81</TotalTime>
  <ScaleCrop>false</ScaleCrop>
  <LinksUpToDate>false</LinksUpToDate>
  <CharactersWithSpaces>8865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2023-07-16T01:48:00Z</dcterms:created>
  <dc:creator>王文君</dc:creator>
  <cp:lastModifiedBy>yyh</cp:lastModifiedBy>
  <cp:lastPrinted>2021-06-22T10:18:00Z</cp:lastPrinted>
  <dcterms:modified xsi:type="dcterms:W3CDTF">2023-07-16T04:40:42Z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EA084C1E210D46928563B18D8D3876D7</vt:lpwstr>
  </property>
</Properties>
</file>