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CFEE">
      <w:pPr>
        <w:kinsoku/>
        <w:autoSpaceDE/>
        <w:autoSpaceDN/>
        <w:adjustRightInd/>
        <w:snapToGrid/>
        <w:spacing w:line="240" w:lineRule="auto"/>
        <w:jc w:val="left"/>
        <w:textAlignment w:val="auto"/>
        <w:rPr>
          <w:rFonts w:ascii="黑体" w:hAnsi="黑体" w:eastAsia="黑体" w:cs="Times New Roman"/>
          <w:bCs/>
          <w:snapToGrid/>
          <w:kern w:val="0"/>
          <w:sz w:val="32"/>
          <w:szCs w:val="32"/>
          <w:highlight w:val="none"/>
          <w:lang w:eastAsia="zh-CN"/>
        </w:rPr>
      </w:pPr>
      <w:bookmarkStart w:id="2" w:name="_GoBack"/>
      <w:r>
        <w:rPr>
          <w:rFonts w:ascii="黑体" w:hAnsi="黑体" w:eastAsia="黑体" w:cs="Times New Roman"/>
          <w:bCs/>
          <w:snapToGrid/>
          <w:kern w:val="0"/>
          <w:sz w:val="32"/>
          <w:szCs w:val="32"/>
          <w:highlight w:val="none"/>
          <w:lang w:eastAsia="zh-CN"/>
        </w:rPr>
        <w:t>附件2</w:t>
      </w:r>
    </w:p>
    <w:p w14:paraId="1AA03DD7">
      <w:pPr>
        <w:kinsoku/>
        <w:autoSpaceDE/>
        <w:autoSpaceDN/>
        <w:adjustRightInd/>
        <w:snapToGrid/>
        <w:spacing w:line="240" w:lineRule="auto"/>
        <w:jc w:val="left"/>
        <w:textAlignment w:val="auto"/>
        <w:rPr>
          <w:rFonts w:ascii="黑体" w:hAnsi="黑体" w:eastAsia="黑体" w:cs="Times New Roman"/>
          <w:bCs/>
          <w:snapToGrid/>
          <w:kern w:val="0"/>
          <w:sz w:val="32"/>
          <w:szCs w:val="32"/>
          <w:highlight w:val="none"/>
          <w:lang w:eastAsia="zh-CN"/>
        </w:rPr>
      </w:pPr>
    </w:p>
    <w:p w14:paraId="173989CA">
      <w:pPr>
        <w:spacing w:before="120" w:beforeLines="50"/>
        <w:ind w:firstLine="0" w:firstLineChars="0"/>
        <w:jc w:val="center"/>
        <w:rPr>
          <w:rFonts w:ascii="Times New Roman" w:hAnsi="Times New Roman" w:eastAsia="华文中宋" w:cs="Times New Roman"/>
          <w:bCs/>
          <w:sz w:val="36"/>
          <w:szCs w:val="36"/>
          <w:highlight w:val="none"/>
          <w:lang w:val="en-US" w:eastAsia="zh-CN" w:bidi="ar-SA"/>
        </w:rPr>
      </w:pPr>
      <w:r>
        <w:rPr>
          <w:rFonts w:hint="eastAsia" w:ascii="Times New Roman" w:hAnsi="Times New Roman" w:eastAsia="华文中宋" w:cs="Times New Roman"/>
          <w:bCs/>
          <w:sz w:val="36"/>
          <w:szCs w:val="36"/>
          <w:highlight w:val="none"/>
          <w:lang w:val="en-US" w:eastAsia="zh-CN" w:bidi="ar-SA"/>
        </w:rPr>
        <w:t>2025年新疆农业大学教师教学创新大赛</w:t>
      </w:r>
      <w:r>
        <w:rPr>
          <w:rFonts w:ascii="Times New Roman" w:hAnsi="Times New Roman" w:eastAsia="华文中宋" w:cs="Times New Roman"/>
          <w:bCs/>
          <w:sz w:val="36"/>
          <w:szCs w:val="36"/>
          <w:highlight w:val="none"/>
          <w:lang w:val="en-US" w:eastAsia="zh-CN" w:bidi="ar-SA"/>
        </w:rPr>
        <w:t>评分标准</w:t>
      </w:r>
    </w:p>
    <w:p w14:paraId="04DDFA22">
      <w:pPr>
        <w:kinsoku/>
        <w:autoSpaceDE/>
        <w:autoSpaceDN/>
        <w:adjustRightInd/>
        <w:snapToGrid/>
        <w:spacing w:after="120" w:afterLines="50" w:line="240" w:lineRule="auto"/>
        <w:jc w:val="center"/>
        <w:textAlignment w:val="auto"/>
        <w:rPr>
          <w:rFonts w:ascii="Times New Roman" w:hAnsi="Times New Roman" w:eastAsia="华文中宋" w:cs="Times New Roman"/>
          <w:bCs/>
          <w:snapToGrid/>
          <w:kern w:val="0"/>
          <w:sz w:val="36"/>
          <w:szCs w:val="36"/>
          <w:highlight w:val="none"/>
          <w:lang w:eastAsia="zh-CN"/>
        </w:rPr>
      </w:pPr>
      <w:r>
        <w:rPr>
          <w:rFonts w:ascii="Times New Roman" w:hAnsi="Times New Roman" w:eastAsia="华文中宋" w:cs="Times New Roman"/>
          <w:bCs/>
          <w:snapToGrid/>
          <w:kern w:val="0"/>
          <w:sz w:val="36"/>
          <w:szCs w:val="36"/>
          <w:highlight w:val="none"/>
          <w:lang w:eastAsia="zh-CN"/>
        </w:rPr>
        <w:t>（第1-</w:t>
      </w:r>
      <w:r>
        <w:rPr>
          <w:rFonts w:hint="eastAsia" w:ascii="Times New Roman" w:hAnsi="Times New Roman" w:eastAsia="华文中宋" w:cs="Times New Roman"/>
          <w:bCs/>
          <w:snapToGrid/>
          <w:kern w:val="0"/>
          <w:sz w:val="36"/>
          <w:szCs w:val="36"/>
          <w:highlight w:val="none"/>
          <w:lang w:val="en-US" w:eastAsia="zh-CN"/>
        </w:rPr>
        <w:t>4</w:t>
      </w:r>
      <w:r>
        <w:rPr>
          <w:rFonts w:hint="eastAsia" w:ascii="Times New Roman" w:hAnsi="Times New Roman" w:eastAsia="华文中宋" w:cs="Times New Roman"/>
          <w:bCs/>
          <w:snapToGrid/>
          <w:kern w:val="0"/>
          <w:sz w:val="36"/>
          <w:szCs w:val="36"/>
          <w:highlight w:val="none"/>
          <w:lang w:eastAsia="zh-CN"/>
        </w:rPr>
        <w:t>赛道</w:t>
      </w:r>
      <w:r>
        <w:rPr>
          <w:rFonts w:ascii="Times New Roman" w:hAnsi="Times New Roman" w:eastAsia="华文中宋" w:cs="Times New Roman"/>
          <w:bCs/>
          <w:snapToGrid/>
          <w:kern w:val="0"/>
          <w:sz w:val="36"/>
          <w:szCs w:val="36"/>
          <w:highlight w:val="none"/>
          <w:lang w:eastAsia="zh-CN"/>
        </w:rPr>
        <w:t>）</w:t>
      </w:r>
    </w:p>
    <w:bookmarkEnd w:id="2"/>
    <w:p w14:paraId="56FE807A">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p>
    <w:p w14:paraId="02F2D65E">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eastAsia="zh-CN" w:bidi="en-US"/>
        </w:rPr>
        <w:t>二、教学创新成果报告（</w:t>
      </w:r>
      <w:r>
        <w:rPr>
          <w:rFonts w:hint="eastAsia" w:ascii="Times New Roman" w:hAnsi="Times New Roman" w:eastAsia="黑体" w:cs="黑体"/>
          <w:bCs/>
          <w:snapToGrid/>
          <w:color w:val="000000"/>
          <w:kern w:val="0"/>
          <w:sz w:val="28"/>
          <w:szCs w:val="28"/>
          <w:highlight w:val="none"/>
          <w:lang w:val="en-US" w:eastAsia="zh-CN" w:bidi="en-US"/>
        </w:rPr>
        <w:t>5</w:t>
      </w:r>
      <w:r>
        <w:rPr>
          <w:rFonts w:hint="eastAsia" w:ascii="Times New Roman" w:hAnsi="Times New Roman" w:eastAsia="黑体" w:cs="黑体"/>
          <w:bCs/>
          <w:snapToGrid/>
          <w:color w:val="000000"/>
          <w:kern w:val="0"/>
          <w:sz w:val="28"/>
          <w:szCs w:val="28"/>
          <w:highlight w:val="none"/>
          <w:lang w:eastAsia="zh-CN" w:bidi="en-US"/>
        </w:rPr>
        <w:t>0分）</w:t>
      </w:r>
    </w:p>
    <w:tbl>
      <w:tblPr>
        <w:tblStyle w:val="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6259"/>
        <w:gridCol w:w="1215"/>
      </w:tblGrid>
      <w:tr w14:paraId="3F59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5" w:type="pct"/>
            <w:vAlign w:val="center"/>
          </w:tcPr>
          <w:p w14:paraId="67299B0E">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571" w:type="pct"/>
            <w:vAlign w:val="center"/>
          </w:tcPr>
          <w:p w14:paraId="4A0B1544">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693" w:type="pct"/>
            <w:vAlign w:val="center"/>
          </w:tcPr>
          <w:p w14:paraId="072B6A8C">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2148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5" w:type="pct"/>
            <w:vAlign w:val="center"/>
          </w:tcPr>
          <w:p w14:paraId="72CD74AC">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有明确的</w:t>
            </w:r>
          </w:p>
          <w:p w14:paraId="4F7A2A6A">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问题导向</w:t>
            </w:r>
          </w:p>
        </w:tc>
        <w:tc>
          <w:tcPr>
            <w:tcW w:w="3571" w:type="pct"/>
            <w:vAlign w:val="center"/>
          </w:tcPr>
          <w:p w14:paraId="2F4C0C42">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立足于课堂教学真实问题，能体现“以学生发展为中心”的理念，提出解决问题的思路与方案。</w:t>
            </w:r>
          </w:p>
        </w:tc>
        <w:tc>
          <w:tcPr>
            <w:tcW w:w="693" w:type="pct"/>
            <w:shd w:val="clear" w:color="auto" w:fill="auto"/>
            <w:vAlign w:val="center"/>
          </w:tcPr>
          <w:p w14:paraId="67AFDD27">
            <w:pPr>
              <w:pStyle w:val="12"/>
              <w:keepNext w:val="0"/>
              <w:keepLines w:val="0"/>
              <w:pageBreakBefore w:val="0"/>
              <w:widowControl/>
              <w:kinsoku w:val="0"/>
              <w:wordWrap/>
              <w:overflowPunct/>
              <w:topLinePunct w:val="0"/>
              <w:autoSpaceDE w:val="0"/>
              <w:autoSpaceDN w:val="0"/>
              <w:bidi w:val="0"/>
              <w:adjustRightInd w:val="0"/>
              <w:snapToGrid w:val="0"/>
              <w:spacing w:line="360" w:lineRule="exact"/>
              <w:ind w:left="102" w:leftChars="0"/>
              <w:jc w:val="center"/>
              <w:textAlignment w:val="baseline"/>
              <w:rPr>
                <w:rFonts w:hint="default" w:ascii="宋体" w:hAnsi="宋体" w:eastAsia="宋体" w:cs="宋体"/>
                <w:snapToGrid w:val="0"/>
                <w:color w:val="000000"/>
                <w:spacing w:val="-1"/>
                <w:kern w:val="0"/>
                <w:sz w:val="22"/>
                <w:szCs w:val="22"/>
                <w:lang w:val="en-US" w:eastAsia="zh-CN" w:bidi="ar-SA"/>
              </w:rPr>
            </w:pPr>
            <w:r>
              <w:rPr>
                <w:rFonts w:hint="eastAsia"/>
                <w:spacing w:val="-1"/>
                <w:sz w:val="22"/>
                <w:szCs w:val="22"/>
                <w:lang w:val="en-US" w:eastAsia="zh-CN"/>
              </w:rPr>
              <w:t>8</w:t>
            </w:r>
          </w:p>
        </w:tc>
      </w:tr>
      <w:tr w14:paraId="1FB1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35" w:type="pct"/>
            <w:vAlign w:val="center"/>
          </w:tcPr>
          <w:p w14:paraId="19302592">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有明显的</w:t>
            </w:r>
          </w:p>
          <w:p w14:paraId="34B453AD">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创新特色</w:t>
            </w:r>
          </w:p>
        </w:tc>
        <w:tc>
          <w:tcPr>
            <w:tcW w:w="3571" w:type="pct"/>
            <w:vAlign w:val="center"/>
          </w:tcPr>
          <w:p w14:paraId="466F77C2">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把“四新”建设要求贯穿到教学过程中，</w:t>
            </w:r>
            <w:r>
              <w:rPr>
                <w:rFonts w:ascii="Times New Roman" w:hAnsi="Times New Roman" w:eastAsia="仿宋" w:cs="Times New Roman"/>
                <w:snapToGrid/>
                <w:spacing w:val="-12"/>
                <w:kern w:val="2"/>
                <w:sz w:val="24"/>
                <w:szCs w:val="24"/>
                <w:highlight w:val="none"/>
                <w:lang w:eastAsia="zh-CN" w:bidi="en-US"/>
              </w:rPr>
              <w:t>对教学目标、内容、方法、活动、评价等教学过程各环节分析全面、透彻，能够凸显教学创新点。</w:t>
            </w:r>
          </w:p>
        </w:tc>
        <w:tc>
          <w:tcPr>
            <w:tcW w:w="693" w:type="pct"/>
            <w:shd w:val="clear" w:color="auto" w:fill="auto"/>
            <w:vAlign w:val="center"/>
          </w:tcPr>
          <w:p w14:paraId="347EAA99">
            <w:pPr>
              <w:pStyle w:val="12"/>
              <w:keepNext w:val="0"/>
              <w:keepLines w:val="0"/>
              <w:pageBreakBefore w:val="0"/>
              <w:widowControl/>
              <w:kinsoku w:val="0"/>
              <w:wordWrap/>
              <w:overflowPunct/>
              <w:topLinePunct w:val="0"/>
              <w:autoSpaceDE w:val="0"/>
              <w:autoSpaceDN w:val="0"/>
              <w:bidi w:val="0"/>
              <w:adjustRightInd w:val="0"/>
              <w:snapToGrid w:val="0"/>
              <w:spacing w:before="1" w:line="360" w:lineRule="exact"/>
              <w:ind w:firstLine="428" w:firstLineChars="200"/>
              <w:jc w:val="both"/>
              <w:textAlignment w:val="baseline"/>
              <w:rPr>
                <w:rFonts w:hint="eastAsia" w:ascii="宋体" w:hAnsi="宋体" w:eastAsia="宋体" w:cs="宋体"/>
                <w:snapToGrid w:val="0"/>
                <w:color w:val="000000"/>
                <w:spacing w:val="-3"/>
                <w:kern w:val="0"/>
                <w:sz w:val="22"/>
                <w:szCs w:val="22"/>
                <w:lang w:val="en-US" w:eastAsia="zh-CN" w:bidi="ar-SA"/>
              </w:rPr>
            </w:pPr>
            <w:r>
              <w:rPr>
                <w:rFonts w:hint="eastAsia"/>
                <w:spacing w:val="-3"/>
                <w:sz w:val="22"/>
                <w:szCs w:val="22"/>
                <w:lang w:val="en-US" w:eastAsia="zh-CN"/>
              </w:rPr>
              <w:t>20</w:t>
            </w:r>
          </w:p>
        </w:tc>
      </w:tr>
      <w:tr w14:paraId="7409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5" w:type="pct"/>
            <w:vAlign w:val="center"/>
          </w:tcPr>
          <w:p w14:paraId="6E4646D5">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zh-CN" w:bidi="en-US"/>
              </w:rPr>
              <w:t>体现</w:t>
            </w:r>
            <w:r>
              <w:rPr>
                <w:rFonts w:ascii="Times New Roman" w:hAnsi="Times New Roman" w:eastAsia="仿宋" w:cs="Times New Roman"/>
                <w:b/>
                <w:bCs/>
                <w:snapToGrid/>
                <w:spacing w:val="-12"/>
                <w:kern w:val="2"/>
                <w:sz w:val="24"/>
                <w:szCs w:val="24"/>
                <w:highlight w:val="none"/>
                <w:lang w:eastAsia="en-US" w:bidi="en-US"/>
              </w:rPr>
              <w:t>课程</w:t>
            </w:r>
          </w:p>
          <w:p w14:paraId="329C411E">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思政特色</w:t>
            </w:r>
          </w:p>
        </w:tc>
        <w:tc>
          <w:tcPr>
            <w:tcW w:w="3571" w:type="pct"/>
            <w:vAlign w:val="center"/>
          </w:tcPr>
          <w:p w14:paraId="5F39B733">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概述在课程思政建设方面的特色、亮点和创新点，形成可供借鉴推广的经验做法。</w:t>
            </w:r>
          </w:p>
        </w:tc>
        <w:tc>
          <w:tcPr>
            <w:tcW w:w="693" w:type="pct"/>
            <w:shd w:val="clear" w:color="auto" w:fill="auto"/>
            <w:vAlign w:val="center"/>
          </w:tcPr>
          <w:p w14:paraId="05B7341D">
            <w:pPr>
              <w:pStyle w:val="12"/>
              <w:keepNext w:val="0"/>
              <w:keepLines w:val="0"/>
              <w:pageBreakBefore w:val="0"/>
              <w:widowControl/>
              <w:kinsoku w:val="0"/>
              <w:wordWrap/>
              <w:overflowPunct/>
              <w:topLinePunct w:val="0"/>
              <w:autoSpaceDE w:val="0"/>
              <w:autoSpaceDN w:val="0"/>
              <w:bidi w:val="0"/>
              <w:adjustRightInd w:val="0"/>
              <w:snapToGrid w:val="0"/>
              <w:spacing w:before="122" w:line="360" w:lineRule="exact"/>
              <w:jc w:val="center"/>
              <w:textAlignment w:val="baseline"/>
              <w:rPr>
                <w:rFonts w:hint="default" w:ascii="宋体" w:hAnsi="宋体" w:eastAsia="宋体" w:cs="宋体"/>
                <w:snapToGrid w:val="0"/>
                <w:color w:val="000000"/>
                <w:kern w:val="0"/>
                <w:sz w:val="22"/>
                <w:szCs w:val="22"/>
                <w:lang w:val="en-US" w:eastAsia="zh-CN" w:bidi="ar-SA"/>
              </w:rPr>
            </w:pPr>
            <w:r>
              <w:rPr>
                <w:rFonts w:hint="eastAsia"/>
                <w:sz w:val="22"/>
                <w:szCs w:val="22"/>
                <w:lang w:val="en-US" w:eastAsia="zh-CN"/>
              </w:rPr>
              <w:t>8</w:t>
            </w:r>
          </w:p>
        </w:tc>
      </w:tr>
      <w:tr w14:paraId="4F0C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35" w:type="pct"/>
            <w:vAlign w:val="center"/>
          </w:tcPr>
          <w:p w14:paraId="7AD5E79A">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zh-CN" w:bidi="en-US"/>
              </w:rPr>
            </w:pPr>
            <w:r>
              <w:rPr>
                <w:rFonts w:ascii="Times New Roman" w:hAnsi="Times New Roman" w:eastAsia="仿宋" w:cs="Times New Roman"/>
                <w:b/>
                <w:bCs/>
                <w:snapToGrid/>
                <w:spacing w:val="-12"/>
                <w:kern w:val="2"/>
                <w:sz w:val="24"/>
                <w:szCs w:val="24"/>
                <w:highlight w:val="none"/>
                <w:lang w:eastAsia="zh-CN" w:bidi="en-US"/>
              </w:rPr>
              <w:t>关注技术</w:t>
            </w:r>
          </w:p>
          <w:p w14:paraId="5DB47E1C">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zh-CN" w:bidi="en-US"/>
              </w:rPr>
            </w:pPr>
            <w:r>
              <w:rPr>
                <w:rFonts w:ascii="Times New Roman" w:hAnsi="Times New Roman" w:eastAsia="仿宋" w:cs="Times New Roman"/>
                <w:b/>
                <w:bCs/>
                <w:snapToGrid/>
                <w:spacing w:val="-12"/>
                <w:kern w:val="2"/>
                <w:sz w:val="24"/>
                <w:szCs w:val="24"/>
                <w:highlight w:val="none"/>
                <w:lang w:eastAsia="zh-CN" w:bidi="en-US"/>
              </w:rPr>
              <w:t>应用于教学</w:t>
            </w:r>
          </w:p>
        </w:tc>
        <w:tc>
          <w:tcPr>
            <w:tcW w:w="3571" w:type="pct"/>
            <w:vAlign w:val="center"/>
          </w:tcPr>
          <w:p w14:paraId="45B8DAE8">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能够把握新时代下学生学习特点，充分利用现代信息技术开展课程教学活动和学习评价。</w:t>
            </w:r>
          </w:p>
        </w:tc>
        <w:tc>
          <w:tcPr>
            <w:tcW w:w="693" w:type="pct"/>
            <w:shd w:val="clear" w:color="auto" w:fill="auto"/>
            <w:vAlign w:val="center"/>
          </w:tcPr>
          <w:p w14:paraId="13768AFC">
            <w:pPr>
              <w:pStyle w:val="12"/>
              <w:keepNext w:val="0"/>
              <w:keepLines w:val="0"/>
              <w:pageBreakBefore w:val="0"/>
              <w:widowControl/>
              <w:kinsoku w:val="0"/>
              <w:wordWrap/>
              <w:overflowPunct/>
              <w:topLinePunct w:val="0"/>
              <w:autoSpaceDE w:val="0"/>
              <w:autoSpaceDN w:val="0"/>
              <w:bidi w:val="0"/>
              <w:adjustRightInd w:val="0"/>
              <w:snapToGrid w:val="0"/>
              <w:spacing w:before="135" w:line="360" w:lineRule="exact"/>
              <w:ind w:left="12" w:leftChars="0" w:firstLine="440" w:firstLineChars="200"/>
              <w:jc w:val="both"/>
              <w:textAlignment w:val="baseline"/>
              <w:rPr>
                <w:rFonts w:hint="default" w:ascii="宋体" w:hAnsi="宋体" w:eastAsia="宋体" w:cs="宋体"/>
                <w:snapToGrid w:val="0"/>
                <w:color w:val="000000"/>
                <w:kern w:val="0"/>
                <w:position w:val="12"/>
                <w:sz w:val="22"/>
                <w:szCs w:val="22"/>
                <w:lang w:val="en-US" w:eastAsia="zh-CN" w:bidi="ar-SA"/>
              </w:rPr>
            </w:pPr>
            <w:r>
              <w:rPr>
                <w:rFonts w:hint="eastAsia"/>
                <w:position w:val="12"/>
                <w:sz w:val="22"/>
                <w:szCs w:val="22"/>
                <w:lang w:val="en-US" w:eastAsia="zh-CN"/>
              </w:rPr>
              <w:t>8</w:t>
            </w:r>
          </w:p>
        </w:tc>
      </w:tr>
      <w:tr w14:paraId="2799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35" w:type="pct"/>
            <w:vAlign w:val="center"/>
          </w:tcPr>
          <w:p w14:paraId="712CA0F5">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注重创新</w:t>
            </w:r>
          </w:p>
          <w:p w14:paraId="06304673">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成果的辐射</w:t>
            </w:r>
          </w:p>
        </w:tc>
        <w:tc>
          <w:tcPr>
            <w:tcW w:w="3571" w:type="pct"/>
            <w:vAlign w:val="center"/>
          </w:tcPr>
          <w:p w14:paraId="009BEBAA">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能够对创新实践成效开展基于证据的有效分析与总结，形成具有较强辐射推广价值的教学新方法、新模式。</w:t>
            </w:r>
          </w:p>
        </w:tc>
        <w:tc>
          <w:tcPr>
            <w:tcW w:w="693" w:type="pct"/>
            <w:shd w:val="clear" w:color="auto" w:fill="auto"/>
            <w:vAlign w:val="center"/>
          </w:tcPr>
          <w:p w14:paraId="17F03B0A">
            <w:pPr>
              <w:pStyle w:val="12"/>
              <w:keepNext w:val="0"/>
              <w:keepLines w:val="0"/>
              <w:pageBreakBefore w:val="0"/>
              <w:widowControl/>
              <w:kinsoku w:val="0"/>
              <w:wordWrap/>
              <w:overflowPunct/>
              <w:topLinePunct w:val="0"/>
              <w:autoSpaceDE w:val="0"/>
              <w:autoSpaceDN w:val="0"/>
              <w:bidi w:val="0"/>
              <w:adjustRightInd w:val="0"/>
              <w:snapToGrid w:val="0"/>
              <w:spacing w:before="127" w:line="360" w:lineRule="exact"/>
              <w:jc w:val="center"/>
              <w:textAlignment w:val="baseline"/>
              <w:rPr>
                <w:rFonts w:hint="default" w:ascii="宋体" w:hAnsi="宋体" w:eastAsia="宋体" w:cs="宋体"/>
                <w:snapToGrid w:val="0"/>
                <w:color w:val="000000"/>
                <w:kern w:val="0"/>
                <w:position w:val="14"/>
                <w:sz w:val="22"/>
                <w:szCs w:val="22"/>
                <w:lang w:val="en-US" w:eastAsia="zh-CN" w:bidi="ar-SA"/>
              </w:rPr>
            </w:pPr>
            <w:r>
              <w:rPr>
                <w:rFonts w:hint="eastAsia"/>
                <w:position w:val="14"/>
                <w:sz w:val="22"/>
                <w:szCs w:val="22"/>
                <w:lang w:val="en-US" w:eastAsia="zh-CN"/>
              </w:rPr>
              <w:t>6</w:t>
            </w:r>
          </w:p>
        </w:tc>
      </w:tr>
    </w:tbl>
    <w:p w14:paraId="4E436064">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eastAsia="zh-CN" w:bidi="en-US"/>
        </w:rPr>
        <w:t>三、教学设计创新汇报（</w:t>
      </w:r>
      <w:r>
        <w:rPr>
          <w:rFonts w:hint="eastAsia" w:ascii="Times New Roman" w:hAnsi="Times New Roman" w:eastAsia="黑体" w:cs="黑体"/>
          <w:bCs/>
          <w:snapToGrid/>
          <w:color w:val="000000"/>
          <w:kern w:val="0"/>
          <w:sz w:val="28"/>
          <w:szCs w:val="28"/>
          <w:highlight w:val="none"/>
          <w:lang w:val="en-US" w:eastAsia="zh-CN" w:bidi="en-US"/>
        </w:rPr>
        <w:t>5</w:t>
      </w:r>
      <w:r>
        <w:rPr>
          <w:rFonts w:hint="eastAsia" w:ascii="Times New Roman" w:hAnsi="Times New Roman" w:eastAsia="黑体" w:cs="黑体"/>
          <w:bCs/>
          <w:snapToGrid/>
          <w:color w:val="000000"/>
          <w:kern w:val="0"/>
          <w:sz w:val="28"/>
          <w:szCs w:val="28"/>
          <w:highlight w:val="none"/>
          <w:lang w:eastAsia="zh-CN" w:bidi="en-US"/>
        </w:rPr>
        <w:t>0分）</w:t>
      </w:r>
    </w:p>
    <w:tbl>
      <w:tblPr>
        <w:tblStyle w:val="6"/>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6419"/>
        <w:gridCol w:w="1255"/>
      </w:tblGrid>
      <w:tr w14:paraId="1E6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687" w:type="pct"/>
            <w:vAlign w:val="center"/>
          </w:tcPr>
          <w:p w14:paraId="0610FD0C">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606" w:type="pct"/>
            <w:vAlign w:val="center"/>
          </w:tcPr>
          <w:p w14:paraId="1BD95366">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705" w:type="pct"/>
            <w:vAlign w:val="center"/>
          </w:tcPr>
          <w:p w14:paraId="62E48C31">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741C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687" w:type="pct"/>
            <w:vAlign w:val="center"/>
          </w:tcPr>
          <w:p w14:paraId="64043325">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理念与目标</w:t>
            </w:r>
          </w:p>
        </w:tc>
        <w:tc>
          <w:tcPr>
            <w:tcW w:w="3606" w:type="pct"/>
            <w:vAlign w:val="center"/>
          </w:tcPr>
          <w:p w14:paraId="678FC398">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课程设计体现“以学生发展为中心”的理念，教学目标符合学科特点和学生实际；</w:t>
            </w:r>
            <w:r>
              <w:rPr>
                <w:rFonts w:hint="eastAsia" w:ascii="Times New Roman" w:hAnsi="Times New Roman" w:eastAsia="仿宋" w:cs="Times New Roman"/>
                <w:snapToGrid/>
                <w:spacing w:val="-12"/>
                <w:kern w:val="2"/>
                <w:sz w:val="24"/>
                <w:szCs w:val="24"/>
                <w:highlight w:val="none"/>
                <w:lang w:eastAsia="zh-CN" w:bidi="en-US"/>
              </w:rPr>
              <w:t>在各自学科领域推进“四新”建设，带动教学模式创新；</w:t>
            </w:r>
            <w:r>
              <w:rPr>
                <w:rFonts w:ascii="Times New Roman" w:hAnsi="Times New Roman" w:eastAsia="仿宋" w:cs="Times New Roman"/>
                <w:snapToGrid/>
                <w:spacing w:val="-12"/>
                <w:kern w:val="2"/>
                <w:sz w:val="24"/>
                <w:szCs w:val="24"/>
                <w:highlight w:val="none"/>
                <w:lang w:eastAsia="zh-CN" w:bidi="en-US"/>
              </w:rPr>
              <w:t>体现对知识、能力与思维等方面的要求。教学目标清楚、具体，易于理解，便于实施，行为动词使用正确，阐述规范。</w:t>
            </w:r>
          </w:p>
        </w:tc>
        <w:tc>
          <w:tcPr>
            <w:tcW w:w="705" w:type="pct"/>
            <w:shd w:val="clear" w:color="auto" w:fill="auto"/>
            <w:vAlign w:val="center"/>
          </w:tcPr>
          <w:p w14:paraId="7FEE014D">
            <w:pPr>
              <w:pStyle w:val="12"/>
              <w:spacing w:line="219" w:lineRule="auto"/>
              <w:jc w:val="center"/>
              <w:rPr>
                <w:rFonts w:hint="eastAsia" w:ascii="宋体" w:hAnsi="宋体" w:eastAsia="宋体" w:cs="宋体"/>
                <w:snapToGrid w:val="0"/>
                <w:color w:val="000000"/>
                <w:spacing w:val="-1"/>
                <w:kern w:val="0"/>
                <w:sz w:val="22"/>
                <w:szCs w:val="22"/>
                <w:lang w:val="en-US" w:eastAsia="zh-CN" w:bidi="ar-SA"/>
              </w:rPr>
            </w:pPr>
            <w:r>
              <w:rPr>
                <w:rFonts w:hint="eastAsia"/>
                <w:spacing w:val="-1"/>
                <w:sz w:val="22"/>
                <w:szCs w:val="22"/>
                <w:lang w:val="en-US" w:eastAsia="zh-CN"/>
              </w:rPr>
              <w:t>5</w:t>
            </w:r>
          </w:p>
        </w:tc>
      </w:tr>
      <w:tr w14:paraId="34B8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Merge w:val="restart"/>
            <w:vAlign w:val="center"/>
          </w:tcPr>
          <w:p w14:paraId="69159C32">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内容分析</w:t>
            </w:r>
          </w:p>
        </w:tc>
        <w:tc>
          <w:tcPr>
            <w:tcW w:w="3606" w:type="pct"/>
            <w:vAlign w:val="center"/>
          </w:tcPr>
          <w:p w14:paraId="376C55E1">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教学内容前后知识点关系、地位、作用描述准确，重点、难点分析清楚。</w:t>
            </w:r>
          </w:p>
        </w:tc>
        <w:tc>
          <w:tcPr>
            <w:tcW w:w="705" w:type="pct"/>
            <w:vMerge w:val="restart"/>
            <w:shd w:val="clear" w:color="auto" w:fill="auto"/>
            <w:vAlign w:val="center"/>
          </w:tcPr>
          <w:p w14:paraId="5233EC9E">
            <w:pPr>
              <w:pStyle w:val="12"/>
              <w:spacing w:before="163" w:line="220" w:lineRule="auto"/>
              <w:jc w:val="center"/>
              <w:rPr>
                <w:rFonts w:hint="eastAsia" w:ascii="宋体" w:hAnsi="宋体" w:eastAsia="宋体" w:cs="宋体"/>
                <w:snapToGrid w:val="0"/>
                <w:color w:val="000000"/>
                <w:spacing w:val="-1"/>
                <w:kern w:val="0"/>
                <w:sz w:val="22"/>
                <w:szCs w:val="22"/>
                <w:lang w:val="en-US" w:eastAsia="zh-CN" w:bidi="ar-SA"/>
              </w:rPr>
            </w:pPr>
            <w:r>
              <w:rPr>
                <w:rFonts w:hint="eastAsia"/>
                <w:spacing w:val="-7"/>
                <w:sz w:val="22"/>
                <w:szCs w:val="22"/>
                <w:lang w:val="en-US" w:eastAsia="zh-CN"/>
              </w:rPr>
              <w:t>5</w:t>
            </w:r>
          </w:p>
          <w:p w14:paraId="22FB332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6F36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Merge w:val="continue"/>
            <w:vAlign w:val="center"/>
          </w:tcPr>
          <w:p w14:paraId="360CDED0">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zh-CN" w:bidi="en-US"/>
              </w:rPr>
            </w:pPr>
          </w:p>
        </w:tc>
        <w:tc>
          <w:tcPr>
            <w:tcW w:w="3606" w:type="pct"/>
            <w:vAlign w:val="center"/>
          </w:tcPr>
          <w:p w14:paraId="20F9B7A3">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能够将教学内容与学科研究新进展、实践发展新经验、社会需求新变化相联系。</w:t>
            </w:r>
          </w:p>
        </w:tc>
        <w:tc>
          <w:tcPr>
            <w:tcW w:w="705" w:type="pct"/>
            <w:vMerge w:val="continue"/>
            <w:vAlign w:val="center"/>
          </w:tcPr>
          <w:p w14:paraId="7746F63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0CE0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Align w:val="center"/>
          </w:tcPr>
          <w:p w14:paraId="7BFFC503">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学情分析</w:t>
            </w:r>
          </w:p>
        </w:tc>
        <w:tc>
          <w:tcPr>
            <w:tcW w:w="3606" w:type="pct"/>
            <w:vAlign w:val="center"/>
          </w:tcPr>
          <w:p w14:paraId="2D7FFA7A">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学生认知特点和起点水平表述恰当，学习习惯和能力分析合理。</w:t>
            </w:r>
          </w:p>
        </w:tc>
        <w:tc>
          <w:tcPr>
            <w:tcW w:w="705" w:type="pct"/>
            <w:shd w:val="clear" w:color="auto" w:fill="auto"/>
            <w:vAlign w:val="center"/>
          </w:tcPr>
          <w:p w14:paraId="5DB97DAD">
            <w:pPr>
              <w:pStyle w:val="12"/>
              <w:spacing w:before="233" w:line="219" w:lineRule="auto"/>
              <w:ind w:left="111" w:leftChars="0"/>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5</w:t>
            </w:r>
          </w:p>
        </w:tc>
      </w:tr>
      <w:tr w14:paraId="2E0E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87" w:type="pct"/>
            <w:vAlign w:val="center"/>
          </w:tcPr>
          <w:p w14:paraId="2D67BE0E">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课程思政</w:t>
            </w:r>
          </w:p>
        </w:tc>
        <w:tc>
          <w:tcPr>
            <w:tcW w:w="3606" w:type="pct"/>
            <w:vAlign w:val="center"/>
          </w:tcPr>
          <w:p w14:paraId="648297A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将思想政治教育与专业教育有机融合，引用典型教学案例举例说明，具有示范作用和推广价值。</w:t>
            </w:r>
          </w:p>
        </w:tc>
        <w:tc>
          <w:tcPr>
            <w:tcW w:w="705" w:type="pct"/>
            <w:shd w:val="clear" w:color="auto" w:fill="auto"/>
            <w:vAlign w:val="center"/>
          </w:tcPr>
          <w:p w14:paraId="2F1A543A">
            <w:pPr>
              <w:pStyle w:val="12"/>
              <w:spacing w:before="148" w:line="214" w:lineRule="auto"/>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5</w:t>
            </w:r>
          </w:p>
        </w:tc>
      </w:tr>
      <w:tr w14:paraId="2B13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Merge w:val="restart"/>
            <w:vAlign w:val="center"/>
          </w:tcPr>
          <w:p w14:paraId="4F9F8003">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过程与方法</w:t>
            </w:r>
          </w:p>
        </w:tc>
        <w:tc>
          <w:tcPr>
            <w:tcW w:w="3606" w:type="pct"/>
            <w:vAlign w:val="center"/>
          </w:tcPr>
          <w:p w14:paraId="79745AA6">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教学活动丰富多样，能体现各等级水平的知识、技能和情感价值目标。</w:t>
            </w:r>
          </w:p>
        </w:tc>
        <w:tc>
          <w:tcPr>
            <w:tcW w:w="705" w:type="pct"/>
            <w:vMerge w:val="restart"/>
            <w:shd w:val="clear" w:color="auto" w:fill="auto"/>
            <w:vAlign w:val="center"/>
          </w:tcPr>
          <w:p w14:paraId="3D398BCB">
            <w:pPr>
              <w:pStyle w:val="12"/>
              <w:spacing w:before="235" w:line="218" w:lineRule="auto"/>
              <w:jc w:val="center"/>
              <w:rPr>
                <w:rFonts w:hint="default" w:ascii="宋体" w:hAnsi="宋体" w:eastAsia="宋体" w:cs="宋体"/>
                <w:snapToGrid w:val="0"/>
                <w:color w:val="000000"/>
                <w:spacing w:val="-1"/>
                <w:kern w:val="0"/>
                <w:sz w:val="22"/>
                <w:szCs w:val="22"/>
                <w:lang w:val="en-US" w:eastAsia="zh-CN" w:bidi="ar-SA"/>
              </w:rPr>
            </w:pPr>
            <w:r>
              <w:rPr>
                <w:rFonts w:hint="eastAsia"/>
                <w:spacing w:val="-1"/>
                <w:sz w:val="22"/>
                <w:szCs w:val="22"/>
                <w:lang w:val="en-US" w:eastAsia="zh-CN"/>
              </w:rPr>
              <w:t>15</w:t>
            </w:r>
          </w:p>
          <w:p w14:paraId="55C2683C">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70E2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87" w:type="pct"/>
            <w:vMerge w:val="continue"/>
            <w:vAlign w:val="center"/>
          </w:tcPr>
          <w:p w14:paraId="15150294">
            <w:pPr>
              <w:widowControl w:val="0"/>
              <w:kinsoku/>
              <w:autoSpaceDE/>
              <w:autoSpaceDN/>
              <w:adjustRightInd/>
              <w:snapToGrid/>
              <w:spacing w:line="400" w:lineRule="exact"/>
              <w:jc w:val="center"/>
              <w:textAlignment w:val="auto"/>
              <w:rPr>
                <w:rFonts w:ascii="Times New Roman" w:hAnsi="Times New Roman" w:eastAsia="仿宋" w:cs="Times New Roman"/>
                <w:snapToGrid/>
                <w:spacing w:val="-12"/>
                <w:kern w:val="2"/>
                <w:sz w:val="24"/>
                <w:szCs w:val="24"/>
                <w:highlight w:val="none"/>
                <w:lang w:eastAsia="zh-CN" w:bidi="en-US"/>
              </w:rPr>
            </w:pPr>
          </w:p>
        </w:tc>
        <w:tc>
          <w:tcPr>
            <w:tcW w:w="3606" w:type="pct"/>
            <w:vAlign w:val="center"/>
          </w:tcPr>
          <w:p w14:paraId="7E5F1F3C">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能创造性地使用教材，内容充实精要，适合学生水平；结构合理，过渡自然，便于操作；理论联系实际，启发学生思考及问题解决。</w:t>
            </w:r>
          </w:p>
        </w:tc>
        <w:tc>
          <w:tcPr>
            <w:tcW w:w="705" w:type="pct"/>
            <w:vMerge w:val="continue"/>
            <w:vAlign w:val="center"/>
          </w:tcPr>
          <w:p w14:paraId="1B1A54D6">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75EB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87" w:type="pct"/>
            <w:vMerge w:val="continue"/>
            <w:vAlign w:val="center"/>
          </w:tcPr>
          <w:p w14:paraId="459317CC">
            <w:pPr>
              <w:widowControl w:val="0"/>
              <w:kinsoku/>
              <w:autoSpaceDE/>
              <w:autoSpaceDN/>
              <w:adjustRightInd/>
              <w:snapToGrid/>
              <w:spacing w:line="400" w:lineRule="exact"/>
              <w:jc w:val="center"/>
              <w:textAlignment w:val="auto"/>
              <w:rPr>
                <w:rFonts w:ascii="Times New Roman" w:hAnsi="Times New Roman" w:eastAsia="仿宋" w:cs="Times New Roman"/>
                <w:snapToGrid/>
                <w:spacing w:val="-12"/>
                <w:kern w:val="2"/>
                <w:sz w:val="24"/>
                <w:szCs w:val="24"/>
                <w:highlight w:val="none"/>
                <w:lang w:eastAsia="zh-CN" w:bidi="en-US"/>
              </w:rPr>
            </w:pPr>
          </w:p>
        </w:tc>
        <w:tc>
          <w:tcPr>
            <w:tcW w:w="3606" w:type="pct"/>
            <w:vAlign w:val="center"/>
          </w:tcPr>
          <w:p w14:paraId="4EE0656A">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能根据课程特点，用创新的教学策略、方法、技术解决课堂中存在的各种问题和困难；教学重点突出，难点把握准确。</w:t>
            </w:r>
          </w:p>
        </w:tc>
        <w:tc>
          <w:tcPr>
            <w:tcW w:w="705" w:type="pct"/>
            <w:vMerge w:val="continue"/>
            <w:vAlign w:val="center"/>
          </w:tcPr>
          <w:p w14:paraId="2B0D10A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21D4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87" w:type="pct"/>
            <w:vMerge w:val="continue"/>
            <w:vAlign w:val="center"/>
          </w:tcPr>
          <w:p w14:paraId="57B684A2">
            <w:pPr>
              <w:widowControl w:val="0"/>
              <w:kinsoku/>
              <w:autoSpaceDE/>
              <w:autoSpaceDN/>
              <w:adjustRightInd/>
              <w:snapToGrid/>
              <w:spacing w:line="400" w:lineRule="exact"/>
              <w:jc w:val="center"/>
              <w:textAlignment w:val="auto"/>
              <w:rPr>
                <w:rFonts w:ascii="Times New Roman" w:hAnsi="Times New Roman" w:eastAsia="仿宋" w:cs="Times New Roman"/>
                <w:snapToGrid/>
                <w:spacing w:val="-12"/>
                <w:kern w:val="2"/>
                <w:sz w:val="24"/>
                <w:szCs w:val="24"/>
                <w:highlight w:val="none"/>
                <w:lang w:eastAsia="zh-CN" w:bidi="en-US"/>
              </w:rPr>
            </w:pPr>
          </w:p>
        </w:tc>
        <w:tc>
          <w:tcPr>
            <w:tcW w:w="3606" w:type="pct"/>
            <w:vAlign w:val="center"/>
          </w:tcPr>
          <w:p w14:paraId="217A8FF4">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合理选择与应用信息技术，创设教学环境，关注师生、生生互动，强调自主、合作、探究的学习。</w:t>
            </w:r>
          </w:p>
        </w:tc>
        <w:tc>
          <w:tcPr>
            <w:tcW w:w="705" w:type="pct"/>
            <w:vMerge w:val="continue"/>
            <w:vAlign w:val="center"/>
          </w:tcPr>
          <w:p w14:paraId="58CD5ECD">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718F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Merge w:val="restart"/>
            <w:vAlign w:val="center"/>
          </w:tcPr>
          <w:p w14:paraId="6E48C3EB">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考评与反馈</w:t>
            </w:r>
          </w:p>
        </w:tc>
        <w:tc>
          <w:tcPr>
            <w:tcW w:w="3606" w:type="pct"/>
            <w:vAlign w:val="center"/>
          </w:tcPr>
          <w:p w14:paraId="1A0E312C">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采用多元评价方法，合理评价学生知识、能力与思维的发展。</w:t>
            </w:r>
          </w:p>
        </w:tc>
        <w:tc>
          <w:tcPr>
            <w:tcW w:w="705" w:type="pct"/>
            <w:vMerge w:val="restart"/>
            <w:shd w:val="clear" w:color="auto" w:fill="auto"/>
            <w:vAlign w:val="center"/>
          </w:tcPr>
          <w:p w14:paraId="1A2C4445">
            <w:pPr>
              <w:pStyle w:val="12"/>
              <w:spacing w:before="230" w:line="218" w:lineRule="auto"/>
              <w:ind w:left="112" w:leftChars="0"/>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5</w:t>
            </w:r>
          </w:p>
          <w:p w14:paraId="704B32FD">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1357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87" w:type="pct"/>
            <w:vMerge w:val="continue"/>
            <w:vAlign w:val="center"/>
          </w:tcPr>
          <w:p w14:paraId="291A0E37">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zh-CN" w:bidi="en-US"/>
              </w:rPr>
            </w:pPr>
          </w:p>
        </w:tc>
        <w:tc>
          <w:tcPr>
            <w:tcW w:w="3606" w:type="pct"/>
            <w:vAlign w:val="center"/>
          </w:tcPr>
          <w:p w14:paraId="250F0335">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过程性评价与终结性评价相结合，有适合学科、学生特点的评价规则与标准。</w:t>
            </w:r>
          </w:p>
        </w:tc>
        <w:tc>
          <w:tcPr>
            <w:tcW w:w="705" w:type="pct"/>
            <w:vMerge w:val="continue"/>
            <w:vAlign w:val="center"/>
          </w:tcPr>
          <w:p w14:paraId="2D343661">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p>
        </w:tc>
      </w:tr>
      <w:tr w14:paraId="2D6B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87" w:type="pct"/>
            <w:vAlign w:val="center"/>
          </w:tcPr>
          <w:p w14:paraId="0587281B">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文档规范</w:t>
            </w:r>
          </w:p>
        </w:tc>
        <w:tc>
          <w:tcPr>
            <w:tcW w:w="3606" w:type="pct"/>
            <w:vAlign w:val="center"/>
          </w:tcPr>
          <w:p w14:paraId="4197B883">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文字、符号、单位和公式符合标准规范；语言简洁、明了，字体、图表运用适当；文档结构完整，布局合理，格式美观。</w:t>
            </w:r>
          </w:p>
        </w:tc>
        <w:tc>
          <w:tcPr>
            <w:tcW w:w="705" w:type="pct"/>
            <w:shd w:val="clear" w:color="auto" w:fill="auto"/>
            <w:vAlign w:val="center"/>
          </w:tcPr>
          <w:p w14:paraId="6854F07E">
            <w:pPr>
              <w:pStyle w:val="12"/>
              <w:spacing w:line="213" w:lineRule="auto"/>
              <w:ind w:left="112" w:leftChars="0"/>
              <w:jc w:val="center"/>
              <w:rPr>
                <w:rFonts w:hint="eastAsia" w:ascii="宋体" w:hAnsi="宋体" w:eastAsia="宋体" w:cs="宋体"/>
                <w:snapToGrid w:val="0"/>
                <w:color w:val="000000"/>
                <w:spacing w:val="-1"/>
                <w:kern w:val="0"/>
                <w:sz w:val="22"/>
                <w:szCs w:val="22"/>
                <w:lang w:val="en-US" w:eastAsia="zh-CN" w:bidi="ar-SA"/>
              </w:rPr>
            </w:pPr>
            <w:r>
              <w:rPr>
                <w:rFonts w:hint="eastAsia"/>
                <w:spacing w:val="-1"/>
                <w:sz w:val="22"/>
                <w:szCs w:val="22"/>
                <w:lang w:val="en-US" w:eastAsia="zh-CN"/>
              </w:rPr>
              <w:t>5</w:t>
            </w:r>
          </w:p>
        </w:tc>
      </w:tr>
      <w:tr w14:paraId="16CA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87" w:type="pct"/>
            <w:vAlign w:val="center"/>
          </w:tcPr>
          <w:p w14:paraId="28A086D4">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2"/>
                <w:sz w:val="24"/>
                <w:szCs w:val="24"/>
                <w:highlight w:val="none"/>
                <w:lang w:eastAsia="en-US" w:bidi="en-US"/>
              </w:rPr>
            </w:pPr>
            <w:r>
              <w:rPr>
                <w:rFonts w:ascii="Times New Roman" w:hAnsi="Times New Roman" w:eastAsia="仿宋" w:cs="Times New Roman"/>
                <w:b/>
                <w:bCs/>
                <w:snapToGrid/>
                <w:spacing w:val="-12"/>
                <w:kern w:val="2"/>
                <w:sz w:val="24"/>
                <w:szCs w:val="24"/>
                <w:highlight w:val="none"/>
                <w:lang w:eastAsia="en-US" w:bidi="en-US"/>
              </w:rPr>
              <w:t>设计创新</w:t>
            </w:r>
          </w:p>
        </w:tc>
        <w:tc>
          <w:tcPr>
            <w:tcW w:w="3606" w:type="pct"/>
            <w:vAlign w:val="center"/>
          </w:tcPr>
          <w:p w14:paraId="3E257503">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ascii="Times New Roman" w:hAnsi="Times New Roman" w:eastAsia="仿宋" w:cs="Times New Roman"/>
                <w:snapToGrid/>
                <w:spacing w:val="-12"/>
                <w:kern w:val="2"/>
                <w:sz w:val="24"/>
                <w:szCs w:val="24"/>
                <w:highlight w:val="none"/>
                <w:lang w:eastAsia="zh-CN" w:bidi="en-US"/>
              </w:rPr>
              <w:t>教学方案的整体设计富有创新性，能体现高校教学理念和要求；教学方法选择适当，教学过程设计有突出的特色。</w:t>
            </w:r>
          </w:p>
        </w:tc>
        <w:tc>
          <w:tcPr>
            <w:tcW w:w="705" w:type="pct"/>
            <w:shd w:val="clear" w:color="auto" w:fill="auto"/>
            <w:vAlign w:val="center"/>
          </w:tcPr>
          <w:p w14:paraId="06B7350E">
            <w:pPr>
              <w:pStyle w:val="12"/>
              <w:spacing w:before="1" w:line="214" w:lineRule="auto"/>
              <w:ind w:left="112" w:leftChars="0"/>
              <w:jc w:val="center"/>
              <w:rPr>
                <w:rFonts w:hint="eastAsia" w:ascii="宋体" w:hAnsi="宋体" w:eastAsia="宋体" w:cs="宋体"/>
                <w:snapToGrid w:val="0"/>
                <w:color w:val="000000"/>
                <w:spacing w:val="-1"/>
                <w:kern w:val="0"/>
                <w:sz w:val="22"/>
                <w:szCs w:val="22"/>
                <w:lang w:val="en-US" w:eastAsia="zh-CN" w:bidi="ar-SA"/>
              </w:rPr>
            </w:pPr>
            <w:r>
              <w:rPr>
                <w:rFonts w:hint="eastAsia"/>
                <w:spacing w:val="-1"/>
                <w:sz w:val="22"/>
                <w:szCs w:val="22"/>
                <w:lang w:val="en-US" w:eastAsia="zh-CN"/>
              </w:rPr>
              <w:t>5</w:t>
            </w:r>
          </w:p>
        </w:tc>
      </w:tr>
    </w:tbl>
    <w:p w14:paraId="03F51EE6">
      <w:pPr>
        <w:ind w:firstLine="640" w:firstLineChars="200"/>
        <w:rPr>
          <w:rFonts w:ascii="仿宋" w:hAnsi="仿宋" w:eastAsia="仿宋" w:cs="宋体"/>
          <w:sz w:val="32"/>
          <w:szCs w:val="24"/>
          <w:highlight w:val="none"/>
          <w:lang w:val="en-US" w:eastAsia="zh-CN" w:bidi="en-US"/>
        </w:rPr>
      </w:pPr>
      <w:r>
        <w:rPr>
          <w:rFonts w:ascii="仿宋" w:hAnsi="仿宋" w:eastAsia="仿宋" w:cs="宋体"/>
          <w:sz w:val="32"/>
          <w:szCs w:val="24"/>
          <w:highlight w:val="none"/>
          <w:lang w:val="en-US" w:eastAsia="zh-CN" w:bidi="en-US"/>
        </w:rPr>
        <w:br w:type="page"/>
      </w:r>
    </w:p>
    <w:p w14:paraId="4F4796F8">
      <w:pPr>
        <w:ind w:firstLine="0" w:firstLineChars="0"/>
        <w:rPr>
          <w:rFonts w:ascii="仿宋" w:hAnsi="仿宋" w:eastAsia="仿宋" w:cs="宋体"/>
          <w:sz w:val="32"/>
          <w:szCs w:val="24"/>
          <w:highlight w:val="none"/>
          <w:lang w:val="en-US" w:eastAsia="zh-CN" w:bidi="en-US"/>
        </w:rPr>
      </w:pPr>
    </w:p>
    <w:p w14:paraId="6F7E4FA8">
      <w:pPr>
        <w:spacing w:before="120" w:beforeLines="50"/>
        <w:ind w:firstLine="0" w:firstLineChars="0"/>
        <w:jc w:val="center"/>
        <w:rPr>
          <w:rFonts w:ascii="Times New Roman" w:hAnsi="Times New Roman" w:eastAsia="华文中宋" w:cs="Times New Roman"/>
          <w:bCs/>
          <w:sz w:val="36"/>
          <w:szCs w:val="36"/>
          <w:highlight w:val="none"/>
          <w:lang w:val="en-US" w:eastAsia="zh-CN" w:bidi="ar-SA"/>
        </w:rPr>
      </w:pPr>
      <w:r>
        <w:rPr>
          <w:rFonts w:hint="eastAsia" w:ascii="Times New Roman" w:hAnsi="Times New Roman" w:eastAsia="华文中宋" w:cs="Times New Roman"/>
          <w:bCs/>
          <w:sz w:val="36"/>
          <w:szCs w:val="36"/>
          <w:highlight w:val="none"/>
          <w:lang w:val="en-US" w:eastAsia="zh-CN" w:bidi="ar-SA"/>
        </w:rPr>
        <w:t>2025年新疆农业大学教师教学创新大赛</w:t>
      </w:r>
      <w:r>
        <w:rPr>
          <w:rFonts w:ascii="Times New Roman" w:hAnsi="Times New Roman" w:eastAsia="华文中宋" w:cs="Times New Roman"/>
          <w:bCs/>
          <w:sz w:val="36"/>
          <w:szCs w:val="36"/>
          <w:highlight w:val="none"/>
          <w:lang w:val="en-US" w:eastAsia="zh-CN" w:bidi="ar-SA"/>
        </w:rPr>
        <w:t>评分标准</w:t>
      </w:r>
    </w:p>
    <w:p w14:paraId="680AE5D8">
      <w:pPr>
        <w:spacing w:after="120" w:afterLines="50"/>
        <w:ind w:firstLine="0" w:firstLineChars="0"/>
        <w:jc w:val="center"/>
        <w:rPr>
          <w:rFonts w:ascii="Times New Roman" w:hAnsi="Times New Roman" w:eastAsia="华文中宋" w:cs="Times New Roman"/>
          <w:bCs/>
          <w:sz w:val="36"/>
          <w:szCs w:val="36"/>
          <w:highlight w:val="none"/>
          <w:lang w:val="en-US" w:eastAsia="zh-CN" w:bidi="ar-SA"/>
        </w:rPr>
      </w:pPr>
      <w:r>
        <w:rPr>
          <w:rFonts w:ascii="Times New Roman" w:hAnsi="Times New Roman" w:eastAsia="华文中宋" w:cs="Times New Roman"/>
          <w:bCs/>
          <w:sz w:val="36"/>
          <w:szCs w:val="36"/>
          <w:highlight w:val="none"/>
          <w:lang w:val="en-US" w:eastAsia="zh-CN" w:bidi="ar-SA"/>
        </w:rPr>
        <w:t>（</w:t>
      </w:r>
      <w:r>
        <w:rPr>
          <w:rFonts w:hint="eastAsia" w:ascii="Times New Roman" w:hAnsi="Times New Roman" w:eastAsia="华文中宋" w:cs="Times New Roman"/>
          <w:bCs/>
          <w:sz w:val="36"/>
          <w:szCs w:val="36"/>
          <w:highlight w:val="none"/>
          <w:lang w:val="en-US" w:eastAsia="zh-CN" w:bidi="ar-SA"/>
        </w:rPr>
        <w:t>课程思政赛道</w:t>
      </w:r>
      <w:r>
        <w:rPr>
          <w:rFonts w:ascii="Times New Roman" w:hAnsi="Times New Roman" w:eastAsia="华文中宋" w:cs="Times New Roman"/>
          <w:bCs/>
          <w:sz w:val="36"/>
          <w:szCs w:val="36"/>
          <w:highlight w:val="none"/>
          <w:lang w:val="en-US" w:eastAsia="zh-CN" w:bidi="ar-SA"/>
        </w:rPr>
        <w:t>）</w:t>
      </w:r>
    </w:p>
    <w:p w14:paraId="1C9F11E6">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p>
    <w:p w14:paraId="1359619C">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val="en-US" w:eastAsia="zh-CN" w:bidi="en-US"/>
        </w:rPr>
        <w:t>一</w:t>
      </w:r>
      <w:r>
        <w:rPr>
          <w:rFonts w:hint="eastAsia" w:ascii="Times New Roman" w:hAnsi="Times New Roman" w:eastAsia="黑体" w:cs="黑体"/>
          <w:bCs/>
          <w:snapToGrid/>
          <w:color w:val="000000"/>
          <w:kern w:val="0"/>
          <w:sz w:val="28"/>
          <w:szCs w:val="28"/>
          <w:highlight w:val="none"/>
          <w:lang w:eastAsia="zh-CN" w:bidi="en-US"/>
        </w:rPr>
        <w:t>、课程思政创新报告（</w:t>
      </w:r>
      <w:r>
        <w:rPr>
          <w:rFonts w:hint="eastAsia" w:ascii="Times New Roman" w:hAnsi="Times New Roman" w:eastAsia="黑体" w:cs="黑体"/>
          <w:bCs/>
          <w:snapToGrid/>
          <w:color w:val="000000"/>
          <w:kern w:val="0"/>
          <w:sz w:val="28"/>
          <w:szCs w:val="28"/>
          <w:highlight w:val="none"/>
          <w:lang w:val="en-US" w:eastAsia="zh-CN" w:bidi="en-US"/>
        </w:rPr>
        <w:t>50</w:t>
      </w:r>
      <w:r>
        <w:rPr>
          <w:rFonts w:hint="eastAsia" w:ascii="Times New Roman" w:hAnsi="Times New Roman" w:eastAsia="黑体" w:cs="黑体"/>
          <w:bCs/>
          <w:snapToGrid/>
          <w:color w:val="000000"/>
          <w:kern w:val="0"/>
          <w:sz w:val="28"/>
          <w:szCs w:val="28"/>
          <w:highlight w:val="none"/>
          <w:lang w:eastAsia="zh-CN" w:bidi="en-US"/>
        </w:rPr>
        <w:t>分）</w:t>
      </w:r>
    </w:p>
    <w:tbl>
      <w:tblPr>
        <w:tblStyle w:val="6"/>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6256"/>
        <w:gridCol w:w="1272"/>
      </w:tblGrid>
      <w:tr w14:paraId="548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14:paraId="24FAAB32">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0"/>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593" w:type="pct"/>
            <w:tcBorders>
              <w:top w:val="single" w:color="auto" w:sz="4" w:space="0"/>
              <w:left w:val="single" w:color="auto" w:sz="4" w:space="0"/>
              <w:bottom w:val="single" w:color="auto" w:sz="4" w:space="0"/>
              <w:right w:val="single" w:color="auto" w:sz="4" w:space="0"/>
            </w:tcBorders>
            <w:vAlign w:val="center"/>
          </w:tcPr>
          <w:p w14:paraId="29C90019">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0"/>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730" w:type="pct"/>
            <w:tcBorders>
              <w:top w:val="single" w:color="auto" w:sz="4" w:space="0"/>
              <w:left w:val="single" w:color="auto" w:sz="4" w:space="0"/>
              <w:bottom w:val="single" w:color="auto" w:sz="4" w:space="0"/>
              <w:right w:val="single" w:color="auto" w:sz="4" w:space="0"/>
            </w:tcBorders>
            <w:vAlign w:val="center"/>
          </w:tcPr>
          <w:p w14:paraId="710CE1BB">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6FD2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14:paraId="061F29EC">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en-US" w:bidi="en-US"/>
              </w:rPr>
            </w:pPr>
            <w:r>
              <w:rPr>
                <w:rFonts w:hint="eastAsia" w:ascii="Times New Roman" w:hAnsi="Times New Roman" w:eastAsia="仿宋" w:cs="仿宋"/>
                <w:b/>
                <w:bCs/>
                <w:snapToGrid/>
                <w:spacing w:val="-12"/>
                <w:kern w:val="2"/>
                <w:sz w:val="24"/>
                <w:szCs w:val="24"/>
                <w:highlight w:val="none"/>
                <w:lang w:eastAsia="en-US" w:bidi="en-US"/>
              </w:rPr>
              <w:t>问题</w:t>
            </w:r>
            <w:r>
              <w:rPr>
                <w:rFonts w:hint="eastAsia" w:ascii="Times New Roman" w:hAnsi="Times New Roman" w:eastAsia="仿宋" w:cs="仿宋"/>
                <w:b/>
                <w:bCs/>
                <w:snapToGrid/>
                <w:spacing w:val="-12"/>
                <w:kern w:val="2"/>
                <w:sz w:val="24"/>
                <w:szCs w:val="24"/>
                <w:highlight w:val="none"/>
                <w:lang w:eastAsia="zh-CN" w:bidi="en-US"/>
              </w:rPr>
              <w:t>导向</w:t>
            </w:r>
          </w:p>
        </w:tc>
        <w:tc>
          <w:tcPr>
            <w:tcW w:w="3593" w:type="pct"/>
            <w:tcBorders>
              <w:top w:val="single" w:color="auto" w:sz="4" w:space="0"/>
              <w:left w:val="single" w:color="auto" w:sz="4" w:space="0"/>
              <w:bottom w:val="single" w:color="auto" w:sz="4" w:space="0"/>
              <w:right w:val="single" w:color="auto" w:sz="4" w:space="0"/>
            </w:tcBorders>
            <w:vAlign w:val="center"/>
          </w:tcPr>
          <w:p w14:paraId="53460E86">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以落实立德树人根本任务为导向，立足于学科专业的育人特点和要求，发现和解决本课程开展课堂思政教学过程中的真实问题。</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71BC10C">
            <w:pPr>
              <w:pStyle w:val="12"/>
              <w:spacing w:line="217" w:lineRule="auto"/>
              <w:ind w:left="132" w:leftChars="0"/>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10</w:t>
            </w:r>
          </w:p>
        </w:tc>
      </w:tr>
      <w:tr w14:paraId="1088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14:paraId="4E58F2FC">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en-US" w:bidi="en-US"/>
              </w:rPr>
            </w:pPr>
            <w:r>
              <w:rPr>
                <w:rFonts w:hint="eastAsia" w:ascii="Times New Roman" w:hAnsi="Times New Roman" w:eastAsia="仿宋" w:cs="仿宋"/>
                <w:b/>
                <w:bCs/>
                <w:snapToGrid/>
                <w:spacing w:val="-12"/>
                <w:kern w:val="2"/>
                <w:sz w:val="24"/>
                <w:szCs w:val="24"/>
                <w:highlight w:val="none"/>
                <w:lang w:eastAsia="zh-CN" w:bidi="en-US"/>
              </w:rPr>
              <w:t>创新举措</w:t>
            </w:r>
          </w:p>
        </w:tc>
        <w:tc>
          <w:tcPr>
            <w:tcW w:w="3593" w:type="pct"/>
            <w:tcBorders>
              <w:top w:val="single" w:color="auto" w:sz="4" w:space="0"/>
              <w:left w:val="single" w:color="auto" w:sz="4" w:space="0"/>
              <w:bottom w:val="single" w:color="auto" w:sz="4" w:space="0"/>
              <w:right w:val="single" w:color="auto" w:sz="4" w:space="0"/>
            </w:tcBorders>
            <w:vAlign w:val="center"/>
          </w:tcPr>
          <w:p w14:paraId="4BF5ED01">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能够准确把握课程思政的内涵建设要求，聚焦需要解决的课程思政教学过程的问题，在教学目标、教学设计、教学内容、方法手段、考核评价等方面提出了具体举措，且针对性、创新性、可操作性强。</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E3E8C66">
            <w:pPr>
              <w:pStyle w:val="12"/>
              <w:spacing w:before="110" w:line="219" w:lineRule="auto"/>
              <w:ind w:left="112" w:leftChars="0"/>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20</w:t>
            </w:r>
          </w:p>
        </w:tc>
      </w:tr>
      <w:tr w14:paraId="6B1F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14:paraId="6C4086CA">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r>
              <w:rPr>
                <w:rFonts w:hint="eastAsia" w:ascii="Times New Roman" w:hAnsi="Times New Roman" w:eastAsia="仿宋" w:cs="仿宋"/>
                <w:b/>
                <w:bCs/>
                <w:snapToGrid/>
                <w:spacing w:val="-12"/>
                <w:kern w:val="2"/>
                <w:sz w:val="24"/>
                <w:szCs w:val="24"/>
                <w:highlight w:val="none"/>
                <w:lang w:eastAsia="zh-CN" w:bidi="en-US"/>
              </w:rPr>
              <w:t>创新效果</w:t>
            </w:r>
          </w:p>
        </w:tc>
        <w:tc>
          <w:tcPr>
            <w:tcW w:w="3593" w:type="pct"/>
            <w:tcBorders>
              <w:top w:val="single" w:color="auto" w:sz="4" w:space="0"/>
              <w:left w:val="single" w:color="auto" w:sz="4" w:space="0"/>
              <w:bottom w:val="single" w:color="auto" w:sz="4" w:space="0"/>
              <w:right w:val="single" w:color="auto" w:sz="4" w:space="0"/>
            </w:tcBorders>
            <w:vAlign w:val="center"/>
          </w:tcPr>
          <w:p w14:paraId="08BC0D7F">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能够切实解决课程思政教学存在的问题，能够有效实现寓价值观引导于知识传授和能力培养之中，帮助学生塑造正确的世界观人生观价值观。</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375BEBE">
            <w:pPr>
              <w:pStyle w:val="12"/>
              <w:spacing w:before="1" w:line="217" w:lineRule="auto"/>
              <w:jc w:val="center"/>
              <w:rPr>
                <w:rFonts w:hint="eastAsia" w:ascii="宋体" w:hAnsi="宋体" w:eastAsia="宋体" w:cs="宋体"/>
                <w:snapToGrid w:val="0"/>
                <w:color w:val="000000"/>
                <w:spacing w:val="-2"/>
                <w:kern w:val="0"/>
                <w:sz w:val="22"/>
                <w:szCs w:val="22"/>
                <w:lang w:val="en-US" w:eastAsia="zh-CN" w:bidi="ar-SA"/>
              </w:rPr>
            </w:pPr>
            <w:r>
              <w:rPr>
                <w:rFonts w:hint="eastAsia"/>
                <w:spacing w:val="-2"/>
                <w:sz w:val="22"/>
                <w:szCs w:val="22"/>
                <w:lang w:val="en-US" w:eastAsia="zh-CN"/>
              </w:rPr>
              <w:t>10</w:t>
            </w:r>
          </w:p>
        </w:tc>
      </w:tr>
      <w:tr w14:paraId="7FEF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3"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14:paraId="477BFE3F">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r>
              <w:rPr>
                <w:rFonts w:hint="eastAsia" w:ascii="Times New Roman" w:hAnsi="Times New Roman" w:eastAsia="仿宋" w:cs="仿宋"/>
                <w:b/>
                <w:bCs/>
                <w:snapToGrid/>
                <w:spacing w:val="-12"/>
                <w:kern w:val="2"/>
                <w:sz w:val="24"/>
                <w:szCs w:val="24"/>
                <w:highlight w:val="none"/>
                <w:lang w:eastAsia="zh-CN" w:bidi="en-US"/>
              </w:rPr>
              <w:t>成果辐射</w:t>
            </w:r>
          </w:p>
        </w:tc>
        <w:tc>
          <w:tcPr>
            <w:tcW w:w="3593" w:type="pct"/>
            <w:tcBorders>
              <w:top w:val="single" w:color="auto" w:sz="4" w:space="0"/>
              <w:left w:val="single" w:color="auto" w:sz="4" w:space="0"/>
              <w:bottom w:val="single" w:color="auto" w:sz="4" w:space="0"/>
              <w:right w:val="single" w:color="auto" w:sz="4" w:space="0"/>
            </w:tcBorders>
            <w:vAlign w:val="center"/>
          </w:tcPr>
          <w:p w14:paraId="291EC88C">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能对课程思政实践成效开展基于案例的有效分析与总结，面向同一类型课程、同一学科专业、同一类型学校，形成具有较强辐射推广价值的课程思政教学新方法、新模式。</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5A958E6">
            <w:pPr>
              <w:pStyle w:val="12"/>
              <w:spacing w:line="219" w:lineRule="auto"/>
              <w:ind w:left="122" w:leftChars="0"/>
              <w:jc w:val="center"/>
              <w:rPr>
                <w:rFonts w:hint="eastAsia" w:ascii="宋体" w:hAnsi="宋体" w:eastAsia="宋体" w:cs="宋体"/>
                <w:snapToGrid w:val="0"/>
                <w:color w:val="000000"/>
                <w:kern w:val="0"/>
                <w:sz w:val="22"/>
                <w:szCs w:val="22"/>
                <w:lang w:val="en-US" w:eastAsia="zh-CN" w:bidi="ar-SA"/>
              </w:rPr>
            </w:pPr>
            <w:r>
              <w:rPr>
                <w:rFonts w:hint="eastAsia"/>
                <w:sz w:val="22"/>
                <w:szCs w:val="22"/>
                <w:lang w:val="en-US" w:eastAsia="zh-CN"/>
              </w:rPr>
              <w:t>10</w:t>
            </w:r>
          </w:p>
        </w:tc>
      </w:tr>
    </w:tbl>
    <w:p w14:paraId="4FAD7BF3">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val="en-US" w:eastAsia="zh-CN" w:bidi="en-US"/>
        </w:rPr>
        <w:t>二</w:t>
      </w:r>
      <w:r>
        <w:rPr>
          <w:rFonts w:hint="eastAsia" w:ascii="Times New Roman" w:hAnsi="Times New Roman" w:eastAsia="黑体" w:cs="黑体"/>
          <w:bCs/>
          <w:snapToGrid/>
          <w:color w:val="000000"/>
          <w:kern w:val="0"/>
          <w:sz w:val="28"/>
          <w:szCs w:val="28"/>
          <w:highlight w:val="none"/>
          <w:lang w:eastAsia="zh-CN" w:bidi="en-US"/>
        </w:rPr>
        <w:t>、教学设计创新汇报（</w:t>
      </w:r>
      <w:r>
        <w:rPr>
          <w:rFonts w:hint="eastAsia" w:ascii="Times New Roman" w:hAnsi="Times New Roman" w:eastAsia="黑体" w:cs="黑体"/>
          <w:bCs/>
          <w:snapToGrid/>
          <w:color w:val="000000"/>
          <w:kern w:val="0"/>
          <w:sz w:val="28"/>
          <w:szCs w:val="28"/>
          <w:highlight w:val="none"/>
          <w:lang w:val="en-US" w:eastAsia="zh-CN" w:bidi="en-US"/>
        </w:rPr>
        <w:t>5</w:t>
      </w:r>
      <w:r>
        <w:rPr>
          <w:rFonts w:hint="eastAsia" w:ascii="Times New Roman" w:hAnsi="Times New Roman" w:eastAsia="黑体" w:cs="黑体"/>
          <w:bCs/>
          <w:snapToGrid/>
          <w:color w:val="000000"/>
          <w:kern w:val="0"/>
          <w:sz w:val="28"/>
          <w:szCs w:val="28"/>
          <w:highlight w:val="none"/>
          <w:lang w:eastAsia="zh-CN" w:bidi="en-US"/>
        </w:rPr>
        <w:t>0分）</w:t>
      </w:r>
    </w:p>
    <w:tbl>
      <w:tblPr>
        <w:tblStyle w:val="6"/>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6081"/>
        <w:gridCol w:w="1729"/>
      </w:tblGrid>
      <w:tr w14:paraId="4436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94" w:type="pct"/>
            <w:tcBorders>
              <w:top w:val="single" w:color="auto" w:sz="4" w:space="0"/>
              <w:left w:val="single" w:color="auto" w:sz="4" w:space="0"/>
              <w:bottom w:val="single" w:color="auto" w:sz="4" w:space="0"/>
              <w:right w:val="single" w:color="auto" w:sz="4" w:space="0"/>
            </w:tcBorders>
            <w:vAlign w:val="center"/>
          </w:tcPr>
          <w:p w14:paraId="38224847">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0"/>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430" w:type="pct"/>
            <w:tcBorders>
              <w:top w:val="single" w:color="auto" w:sz="4" w:space="0"/>
              <w:left w:val="single" w:color="auto" w:sz="4" w:space="0"/>
              <w:bottom w:val="single" w:color="auto" w:sz="4" w:space="0"/>
              <w:right w:val="single" w:color="auto" w:sz="4" w:space="0"/>
            </w:tcBorders>
            <w:vAlign w:val="center"/>
          </w:tcPr>
          <w:p w14:paraId="42F0F7BC">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0"/>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975" w:type="pct"/>
            <w:tcBorders>
              <w:top w:val="single" w:color="auto" w:sz="4" w:space="0"/>
              <w:left w:val="single" w:color="auto" w:sz="4" w:space="0"/>
              <w:bottom w:val="single" w:color="auto" w:sz="4" w:space="0"/>
              <w:right w:val="single" w:color="auto" w:sz="4" w:space="0"/>
            </w:tcBorders>
            <w:vAlign w:val="center"/>
          </w:tcPr>
          <w:p w14:paraId="7E67E36E">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06F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7198BD16">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en-US" w:bidi="en-US"/>
              </w:rPr>
            </w:pPr>
            <w:r>
              <w:rPr>
                <w:rFonts w:hint="eastAsia" w:ascii="Times New Roman" w:hAnsi="Times New Roman" w:eastAsia="仿宋" w:cs="仿宋"/>
                <w:b/>
                <w:bCs/>
                <w:snapToGrid/>
                <w:spacing w:val="-12"/>
                <w:kern w:val="2"/>
                <w:sz w:val="24"/>
                <w:szCs w:val="24"/>
                <w:highlight w:val="none"/>
                <w:lang w:eastAsia="zh-CN" w:bidi="en-US"/>
              </w:rPr>
              <w:t>教学</w:t>
            </w:r>
            <w:r>
              <w:rPr>
                <w:rFonts w:hint="eastAsia" w:ascii="Times New Roman" w:hAnsi="Times New Roman" w:eastAsia="仿宋" w:cs="仿宋"/>
                <w:b/>
                <w:bCs/>
                <w:snapToGrid/>
                <w:spacing w:val="-12"/>
                <w:kern w:val="2"/>
                <w:sz w:val="24"/>
                <w:szCs w:val="24"/>
                <w:highlight w:val="none"/>
                <w:lang w:eastAsia="en-US" w:bidi="en-US"/>
              </w:rPr>
              <w:t>理念</w:t>
            </w:r>
          </w:p>
        </w:tc>
        <w:tc>
          <w:tcPr>
            <w:tcW w:w="3430" w:type="pct"/>
            <w:tcBorders>
              <w:top w:val="single" w:color="auto" w:sz="4" w:space="0"/>
              <w:left w:val="single" w:color="auto" w:sz="4" w:space="0"/>
              <w:bottom w:val="single" w:color="auto" w:sz="4" w:space="0"/>
              <w:right w:val="single" w:color="auto" w:sz="4" w:space="0"/>
            </w:tcBorders>
            <w:vAlign w:val="center"/>
          </w:tcPr>
          <w:p w14:paraId="2660D7E9">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坚持立德树人，体现“以学生发展为中心”，将价值塑造、知识传授和能力培养融为一体，充分发挥课程育人作用。</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13C7CA84">
            <w:pPr>
              <w:pStyle w:val="12"/>
              <w:spacing w:line="219" w:lineRule="auto"/>
              <w:ind w:left="122" w:leftChars="0"/>
              <w:jc w:val="center"/>
              <w:rPr>
                <w:rFonts w:hint="eastAsia" w:ascii="宋体" w:hAnsi="宋体" w:eastAsia="宋体" w:cs="宋体"/>
                <w:snapToGrid w:val="0"/>
                <w:color w:val="000000"/>
                <w:spacing w:val="-1"/>
                <w:kern w:val="0"/>
                <w:sz w:val="29"/>
                <w:szCs w:val="29"/>
                <w:lang w:val="en-US" w:eastAsia="zh-CN" w:bidi="ar-SA"/>
              </w:rPr>
            </w:pPr>
            <w:r>
              <w:rPr>
                <w:rFonts w:hint="eastAsia"/>
                <w:spacing w:val="-1"/>
                <w:lang w:val="en-US" w:eastAsia="zh-CN"/>
              </w:rPr>
              <w:t>5</w:t>
            </w:r>
          </w:p>
        </w:tc>
      </w:tr>
      <w:tr w14:paraId="5632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1BF210CE">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zh-CN" w:bidi="en-US"/>
              </w:rPr>
            </w:pPr>
            <w:r>
              <w:rPr>
                <w:rFonts w:hint="eastAsia" w:ascii="Times New Roman" w:hAnsi="Times New Roman" w:eastAsia="仿宋" w:cs="仿宋"/>
                <w:b/>
                <w:bCs/>
                <w:snapToGrid/>
                <w:spacing w:val="-12"/>
                <w:kern w:val="2"/>
                <w:sz w:val="24"/>
                <w:szCs w:val="24"/>
                <w:highlight w:val="none"/>
                <w:lang w:eastAsia="zh-CN" w:bidi="en-US"/>
              </w:rPr>
              <w:t>总体设计</w:t>
            </w:r>
          </w:p>
        </w:tc>
        <w:tc>
          <w:tcPr>
            <w:tcW w:w="3430" w:type="pct"/>
            <w:tcBorders>
              <w:top w:val="single" w:color="auto" w:sz="4" w:space="0"/>
              <w:left w:val="single" w:color="auto" w:sz="4" w:space="0"/>
              <w:bottom w:val="single" w:color="auto" w:sz="4" w:space="0"/>
              <w:right w:val="single" w:color="auto" w:sz="4" w:space="0"/>
            </w:tcBorders>
            <w:vAlign w:val="center"/>
          </w:tcPr>
          <w:p w14:paraId="790DB65F">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18D91D5E">
            <w:pPr>
              <w:pStyle w:val="12"/>
              <w:spacing w:line="218" w:lineRule="auto"/>
              <w:ind w:left="122" w:leftChars="0"/>
              <w:jc w:val="center"/>
              <w:rPr>
                <w:rFonts w:hint="eastAsia" w:ascii="宋体" w:hAnsi="宋体" w:eastAsia="宋体" w:cs="宋体"/>
                <w:snapToGrid w:val="0"/>
                <w:color w:val="000000"/>
                <w:spacing w:val="-1"/>
                <w:kern w:val="0"/>
                <w:sz w:val="29"/>
                <w:szCs w:val="29"/>
                <w:lang w:val="en-US" w:eastAsia="zh-CN" w:bidi="ar-SA"/>
              </w:rPr>
            </w:pPr>
            <w:r>
              <w:rPr>
                <w:rFonts w:hint="eastAsia"/>
                <w:spacing w:val="-1"/>
                <w:lang w:val="en-US" w:eastAsia="zh-CN"/>
              </w:rPr>
              <w:t>5</w:t>
            </w:r>
          </w:p>
        </w:tc>
      </w:tr>
      <w:tr w14:paraId="1CD5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41E36D3B">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zh-CN" w:bidi="en-US"/>
              </w:rPr>
            </w:pPr>
            <w:r>
              <w:rPr>
                <w:rFonts w:hint="eastAsia" w:ascii="Times New Roman" w:hAnsi="Times New Roman" w:eastAsia="仿宋" w:cs="仿宋"/>
                <w:b/>
                <w:bCs/>
                <w:snapToGrid/>
                <w:spacing w:val="-12"/>
                <w:kern w:val="2"/>
                <w:sz w:val="24"/>
                <w:szCs w:val="24"/>
                <w:highlight w:val="none"/>
                <w:lang w:eastAsia="zh-CN" w:bidi="en-US"/>
              </w:rPr>
              <w:t>教学目标</w:t>
            </w:r>
          </w:p>
        </w:tc>
        <w:tc>
          <w:tcPr>
            <w:tcW w:w="3430" w:type="pct"/>
            <w:tcBorders>
              <w:top w:val="single" w:color="auto" w:sz="4" w:space="0"/>
              <w:left w:val="single" w:color="auto" w:sz="4" w:space="0"/>
              <w:bottom w:val="single" w:color="auto" w:sz="4" w:space="0"/>
              <w:right w:val="single" w:color="auto" w:sz="4" w:space="0"/>
            </w:tcBorders>
            <w:vAlign w:val="center"/>
          </w:tcPr>
          <w:p w14:paraId="31249677">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教学目标符合学校办学定位、学生情况和专业人才培养需求，准确体现对学生价值塑造、知识传授和能力培养等方面的要求。教学目标清楚具体，易于理解，便于实施，行为动词使用正确，阐述规范。</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3DD4062B">
            <w:pPr>
              <w:pStyle w:val="12"/>
              <w:spacing w:line="219" w:lineRule="auto"/>
              <w:ind w:left="122" w:lef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5</w:t>
            </w:r>
          </w:p>
        </w:tc>
      </w:tr>
      <w:tr w14:paraId="7D9B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79C3B1ED">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学情分析</w:t>
            </w:r>
          </w:p>
        </w:tc>
        <w:tc>
          <w:tcPr>
            <w:tcW w:w="3430" w:type="pct"/>
            <w:tcBorders>
              <w:top w:val="single" w:color="auto" w:sz="4" w:space="0"/>
              <w:left w:val="single" w:color="auto" w:sz="4" w:space="0"/>
              <w:bottom w:val="single" w:color="auto" w:sz="4" w:space="0"/>
              <w:right w:val="single" w:color="auto" w:sz="4" w:space="0"/>
            </w:tcBorders>
            <w:vAlign w:val="center"/>
          </w:tcPr>
          <w:p w14:paraId="5AFABDE4">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学生认知特点和起点水平表述恰当，学习习惯和能力分析合理，思想发展现状、特点和规律总结准确。</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47FD510A">
            <w:pPr>
              <w:pStyle w:val="12"/>
              <w:spacing w:line="219" w:lineRule="auto"/>
              <w:ind w:left="112" w:leftChars="0"/>
              <w:jc w:val="center"/>
              <w:rPr>
                <w:rFonts w:hint="eastAsia" w:ascii="宋体" w:hAnsi="宋体" w:eastAsia="宋体" w:cs="宋体"/>
                <w:snapToGrid w:val="0"/>
                <w:color w:val="000000"/>
                <w:spacing w:val="-1"/>
                <w:kern w:val="0"/>
                <w:sz w:val="29"/>
                <w:szCs w:val="29"/>
                <w:lang w:val="en-US" w:eastAsia="zh-CN" w:bidi="ar-SA"/>
              </w:rPr>
            </w:pPr>
            <w:r>
              <w:rPr>
                <w:rFonts w:hint="eastAsia"/>
                <w:spacing w:val="-1"/>
                <w:lang w:val="en-US" w:eastAsia="zh-CN"/>
              </w:rPr>
              <w:t>5</w:t>
            </w:r>
          </w:p>
        </w:tc>
      </w:tr>
      <w:tr w14:paraId="7794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56A0C4DA">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en-US" w:bidi="en-US"/>
              </w:rPr>
            </w:pPr>
            <w:r>
              <w:rPr>
                <w:rFonts w:hint="eastAsia" w:ascii="Times New Roman" w:hAnsi="Times New Roman" w:eastAsia="仿宋" w:cs="仿宋"/>
                <w:b/>
                <w:bCs/>
                <w:snapToGrid/>
                <w:spacing w:val="-12"/>
                <w:kern w:val="0"/>
                <w:sz w:val="24"/>
                <w:szCs w:val="24"/>
                <w:highlight w:val="none"/>
                <w:lang w:eastAsia="en-US" w:bidi="en-US"/>
              </w:rPr>
              <w:t>内容分析</w:t>
            </w:r>
          </w:p>
        </w:tc>
        <w:tc>
          <w:tcPr>
            <w:tcW w:w="3430" w:type="pct"/>
            <w:tcBorders>
              <w:top w:val="single" w:color="auto" w:sz="4" w:space="0"/>
              <w:left w:val="single" w:color="auto" w:sz="4" w:space="0"/>
              <w:bottom w:val="single" w:color="auto" w:sz="4" w:space="0"/>
              <w:right w:val="single" w:color="auto" w:sz="4" w:space="0"/>
            </w:tcBorders>
            <w:vAlign w:val="center"/>
          </w:tcPr>
          <w:p w14:paraId="2E35FE5E">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符合学生思想发展和认知特点，体现课程育人理念和目标，课程知识体系清晰科学，课程自身蕴含的思政教育资源挖掘深入准确，思政资源和知识内容融合紧密恰当，</w:t>
            </w:r>
            <w:r>
              <w:rPr>
                <w:rFonts w:hint="eastAsia" w:ascii="Times New Roman" w:hAnsi="Times New Roman" w:eastAsia="仿宋" w:cs="Times New Roman"/>
                <w:snapToGrid/>
                <w:spacing w:val="-12"/>
                <w:kern w:val="2"/>
                <w:sz w:val="24"/>
                <w:szCs w:val="24"/>
                <w:highlight w:val="none"/>
                <w:lang w:val="en-US" w:eastAsia="zh-CN" w:bidi="en-US"/>
              </w:rPr>
              <w:t>将筑牢中华民族共同体意识融入课程</w:t>
            </w:r>
            <w:r>
              <w:rPr>
                <w:rFonts w:hint="eastAsia" w:ascii="Times New Roman" w:hAnsi="Times New Roman" w:eastAsia="仿宋" w:cs="Times New Roman"/>
                <w:snapToGrid/>
                <w:spacing w:val="-12"/>
                <w:kern w:val="2"/>
                <w:sz w:val="24"/>
                <w:szCs w:val="24"/>
                <w:highlight w:val="none"/>
                <w:lang w:eastAsia="zh-CN" w:bidi="en-US"/>
              </w:rPr>
              <w:t>。</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0F2D02A6">
            <w:pPr>
              <w:pStyle w:val="12"/>
              <w:spacing w:line="218" w:lineRule="auto"/>
              <w:ind w:left="142" w:leftChars="0"/>
              <w:jc w:val="center"/>
              <w:rPr>
                <w:rFonts w:hint="eastAsia" w:ascii="宋体" w:hAnsi="宋体" w:eastAsia="宋体" w:cs="宋体"/>
                <w:snapToGrid w:val="0"/>
                <w:color w:val="000000"/>
                <w:spacing w:val="-1"/>
                <w:kern w:val="0"/>
                <w:sz w:val="29"/>
                <w:szCs w:val="29"/>
                <w:lang w:val="en-US" w:eastAsia="zh-CN" w:bidi="ar-SA"/>
              </w:rPr>
            </w:pPr>
            <w:r>
              <w:rPr>
                <w:rFonts w:hint="eastAsia"/>
                <w:spacing w:val="-1"/>
                <w:lang w:val="en-US" w:eastAsia="zh-CN"/>
              </w:rPr>
              <w:t>5</w:t>
            </w:r>
          </w:p>
        </w:tc>
      </w:tr>
      <w:tr w14:paraId="0579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vMerge w:val="restart"/>
            <w:tcBorders>
              <w:top w:val="single" w:color="auto" w:sz="4" w:space="0"/>
              <w:left w:val="single" w:color="auto" w:sz="4" w:space="0"/>
              <w:bottom w:val="single" w:color="auto" w:sz="4" w:space="0"/>
              <w:right w:val="single" w:color="auto" w:sz="4" w:space="0"/>
            </w:tcBorders>
            <w:vAlign w:val="center"/>
          </w:tcPr>
          <w:p w14:paraId="1B193679">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过程与方法</w:t>
            </w:r>
          </w:p>
        </w:tc>
        <w:tc>
          <w:tcPr>
            <w:tcW w:w="3430" w:type="pct"/>
            <w:tcBorders>
              <w:top w:val="single" w:color="auto" w:sz="4" w:space="0"/>
              <w:left w:val="single" w:color="auto" w:sz="4" w:space="0"/>
              <w:bottom w:val="single" w:color="auto" w:sz="4" w:space="0"/>
              <w:right w:val="single" w:color="auto" w:sz="4" w:space="0"/>
            </w:tcBorders>
            <w:vAlign w:val="center"/>
          </w:tcPr>
          <w:p w14:paraId="6F3696A1">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教学活动丰富，过渡自然，充分发挥教师主导、学生主体作用，能够帮助学生有效提升素质、知识和能力。</w:t>
            </w:r>
          </w:p>
        </w:tc>
        <w:tc>
          <w:tcPr>
            <w:tcW w:w="975" w:type="pct"/>
            <w:vMerge w:val="restart"/>
            <w:tcBorders>
              <w:top w:val="single" w:color="auto" w:sz="4" w:space="0"/>
              <w:left w:val="single" w:color="auto" w:sz="4" w:space="0"/>
              <w:right w:val="single" w:color="auto" w:sz="4" w:space="0"/>
            </w:tcBorders>
            <w:shd w:val="clear" w:color="auto" w:fill="auto"/>
            <w:vAlign w:val="center"/>
          </w:tcPr>
          <w:p w14:paraId="1CB32D95">
            <w:pPr>
              <w:pStyle w:val="12"/>
              <w:spacing w:line="219" w:lineRule="auto"/>
              <w:ind w:left="102" w:leftChars="0"/>
              <w:jc w:val="center"/>
              <w:rPr>
                <w:rFonts w:hint="default" w:ascii="宋体" w:hAnsi="宋体" w:eastAsia="宋体" w:cs="宋体"/>
                <w:snapToGrid w:val="0"/>
                <w:color w:val="000000"/>
                <w:spacing w:val="-1"/>
                <w:kern w:val="0"/>
                <w:sz w:val="29"/>
                <w:szCs w:val="29"/>
                <w:lang w:val="en-US" w:eastAsia="zh-CN" w:bidi="ar-SA"/>
              </w:rPr>
            </w:pPr>
            <w:r>
              <w:rPr>
                <w:rFonts w:hint="eastAsia"/>
                <w:spacing w:val="-1"/>
                <w:lang w:val="en-US" w:eastAsia="zh-CN"/>
              </w:rPr>
              <w:t>10</w:t>
            </w:r>
          </w:p>
          <w:p w14:paraId="6734D371">
            <w:pPr>
              <w:widowControl w:val="0"/>
              <w:kinsoku/>
              <w:autoSpaceDE/>
              <w:autoSpaceDN/>
              <w:adjustRightInd/>
              <w:snapToGrid/>
              <w:spacing w:line="400" w:lineRule="exact"/>
              <w:jc w:val="both"/>
              <w:textAlignment w:val="auto"/>
              <w:rPr>
                <w:rFonts w:hint="eastAsia" w:ascii="Times New Roman" w:hAnsi="Times New Roman" w:eastAsia="仿宋" w:cs="Times New Roman"/>
                <w:snapToGrid/>
                <w:spacing w:val="-12"/>
                <w:kern w:val="2"/>
                <w:sz w:val="24"/>
                <w:szCs w:val="24"/>
                <w:highlight w:val="none"/>
                <w:lang w:eastAsia="zh-CN" w:bidi="en-US"/>
              </w:rPr>
            </w:pPr>
          </w:p>
        </w:tc>
      </w:tr>
      <w:tr w14:paraId="4C1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vMerge w:val="continue"/>
            <w:tcBorders>
              <w:top w:val="single" w:color="auto" w:sz="4" w:space="0"/>
              <w:left w:val="single" w:color="auto" w:sz="4" w:space="0"/>
              <w:bottom w:val="single" w:color="auto" w:sz="4" w:space="0"/>
              <w:right w:val="single" w:color="auto" w:sz="4" w:space="0"/>
            </w:tcBorders>
            <w:vAlign w:val="center"/>
          </w:tcPr>
          <w:p w14:paraId="43A1ACC7">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p>
        </w:tc>
        <w:tc>
          <w:tcPr>
            <w:tcW w:w="3430" w:type="pct"/>
            <w:tcBorders>
              <w:top w:val="single" w:color="auto" w:sz="4" w:space="0"/>
              <w:left w:val="single" w:color="auto" w:sz="4" w:space="0"/>
              <w:bottom w:val="single" w:color="auto" w:sz="4" w:space="0"/>
              <w:right w:val="single" w:color="auto" w:sz="4" w:space="0"/>
            </w:tcBorders>
            <w:vAlign w:val="center"/>
          </w:tcPr>
          <w:p w14:paraId="3D3558B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教学方法灵活恰当，现代信息技术应用科学合理，关注学生兴趣、引导学生思考，强调自主、合作、探究的学习。</w:t>
            </w:r>
          </w:p>
        </w:tc>
        <w:tc>
          <w:tcPr>
            <w:tcW w:w="975" w:type="pct"/>
            <w:vMerge w:val="continue"/>
            <w:tcBorders>
              <w:left w:val="single" w:color="auto" w:sz="4" w:space="0"/>
              <w:right w:val="single" w:color="auto" w:sz="4" w:space="0"/>
            </w:tcBorders>
            <w:vAlign w:val="center"/>
          </w:tcPr>
          <w:p w14:paraId="09C15224">
            <w:pPr>
              <w:widowControl w:val="0"/>
              <w:kinsoku/>
              <w:autoSpaceDE/>
              <w:autoSpaceDN/>
              <w:adjustRightInd/>
              <w:snapToGrid/>
              <w:spacing w:line="400" w:lineRule="exact"/>
              <w:jc w:val="both"/>
              <w:textAlignment w:val="auto"/>
              <w:rPr>
                <w:rFonts w:hint="eastAsia" w:ascii="Times New Roman" w:hAnsi="Times New Roman" w:eastAsia="仿宋" w:cs="Times New Roman"/>
                <w:snapToGrid/>
                <w:spacing w:val="-12"/>
                <w:kern w:val="2"/>
                <w:sz w:val="24"/>
                <w:szCs w:val="24"/>
                <w:highlight w:val="none"/>
                <w:lang w:eastAsia="zh-CN" w:bidi="en-US"/>
              </w:rPr>
            </w:pPr>
          </w:p>
        </w:tc>
      </w:tr>
      <w:tr w14:paraId="65E9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vMerge w:val="continue"/>
            <w:tcBorders>
              <w:top w:val="single" w:color="auto" w:sz="4" w:space="0"/>
              <w:left w:val="single" w:color="auto" w:sz="4" w:space="0"/>
              <w:bottom w:val="single" w:color="auto" w:sz="4" w:space="0"/>
              <w:right w:val="single" w:color="auto" w:sz="4" w:space="0"/>
            </w:tcBorders>
            <w:vAlign w:val="center"/>
          </w:tcPr>
          <w:p w14:paraId="7284ED96">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p>
        </w:tc>
        <w:tc>
          <w:tcPr>
            <w:tcW w:w="3430" w:type="pct"/>
            <w:tcBorders>
              <w:top w:val="single" w:color="auto" w:sz="4" w:space="0"/>
              <w:left w:val="single" w:color="auto" w:sz="4" w:space="0"/>
              <w:bottom w:val="single" w:color="auto" w:sz="4" w:space="0"/>
              <w:right w:val="single" w:color="auto" w:sz="4" w:space="0"/>
            </w:tcBorders>
            <w:vAlign w:val="center"/>
          </w:tcPr>
          <w:p w14:paraId="45320EE2">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教材和教学资源选用科学，教学案例典型恰当，注重价值引领，注重理论联系实际，将思政教育有机融入教学过程。</w:t>
            </w:r>
          </w:p>
        </w:tc>
        <w:tc>
          <w:tcPr>
            <w:tcW w:w="975" w:type="pct"/>
            <w:vMerge w:val="continue"/>
            <w:tcBorders>
              <w:left w:val="single" w:color="auto" w:sz="4" w:space="0"/>
              <w:bottom w:val="single" w:color="auto" w:sz="4" w:space="0"/>
              <w:right w:val="single" w:color="auto" w:sz="4" w:space="0"/>
            </w:tcBorders>
            <w:vAlign w:val="center"/>
          </w:tcPr>
          <w:p w14:paraId="730C0762">
            <w:pPr>
              <w:widowControl w:val="0"/>
              <w:kinsoku/>
              <w:autoSpaceDE/>
              <w:autoSpaceDN/>
              <w:adjustRightInd/>
              <w:snapToGrid/>
              <w:spacing w:line="400" w:lineRule="exact"/>
              <w:jc w:val="both"/>
              <w:textAlignment w:val="auto"/>
              <w:rPr>
                <w:rFonts w:hint="eastAsia" w:ascii="Times New Roman" w:hAnsi="Times New Roman" w:eastAsia="仿宋" w:cs="Times New Roman"/>
                <w:snapToGrid/>
                <w:spacing w:val="-12"/>
                <w:kern w:val="2"/>
                <w:sz w:val="24"/>
                <w:szCs w:val="24"/>
                <w:highlight w:val="none"/>
                <w:lang w:eastAsia="zh-CN" w:bidi="en-US"/>
              </w:rPr>
            </w:pPr>
          </w:p>
        </w:tc>
      </w:tr>
      <w:tr w14:paraId="178D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723C7C0B">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考评与反馈</w:t>
            </w:r>
          </w:p>
        </w:tc>
        <w:tc>
          <w:tcPr>
            <w:tcW w:w="3430" w:type="pct"/>
            <w:tcBorders>
              <w:top w:val="single" w:color="auto" w:sz="4" w:space="0"/>
              <w:left w:val="single" w:color="auto" w:sz="4" w:space="0"/>
              <w:bottom w:val="single" w:color="auto" w:sz="4" w:space="0"/>
              <w:right w:val="single" w:color="auto" w:sz="4" w:space="0"/>
            </w:tcBorders>
            <w:vAlign w:val="center"/>
          </w:tcPr>
          <w:p w14:paraId="2EAF9810">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教学评价维度多样，方法多元，内容科学，适合学科专业要求和学生特点，能够评价学生素质、知识和能力等各方面的发展变化。</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31ADA074">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4</w:t>
            </w:r>
          </w:p>
        </w:tc>
      </w:tr>
      <w:tr w14:paraId="7A9B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3ECACAEE">
            <w:pPr>
              <w:widowControl w:val="0"/>
              <w:kinsoku/>
              <w:autoSpaceDE/>
              <w:autoSpaceDN/>
              <w:adjustRightInd/>
              <w:snapToGrid/>
              <w:spacing w:line="400" w:lineRule="exact"/>
              <w:jc w:val="center"/>
              <w:textAlignment w:val="auto"/>
              <w:rPr>
                <w:rFonts w:ascii="Times New Roman" w:hAnsi="Times New Roman" w:eastAsia="仿宋" w:cs="Times New Roman"/>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设计创新</w:t>
            </w:r>
          </w:p>
        </w:tc>
        <w:tc>
          <w:tcPr>
            <w:tcW w:w="3430" w:type="pct"/>
            <w:tcBorders>
              <w:top w:val="single" w:color="auto" w:sz="4" w:space="0"/>
              <w:left w:val="single" w:color="auto" w:sz="4" w:space="0"/>
              <w:bottom w:val="single" w:color="auto" w:sz="4" w:space="0"/>
              <w:right w:val="single" w:color="auto" w:sz="4" w:space="0"/>
            </w:tcBorders>
            <w:vAlign w:val="center"/>
          </w:tcPr>
          <w:p w14:paraId="1C4DCE22">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围绕价值引领、知识传授和能力培养紧密融合进行一体化设计，充分体现育人理念和特点，专业特色突出，富有思想性、时代性和科学性、创新性。</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5A4CCB37">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4</w:t>
            </w:r>
          </w:p>
        </w:tc>
      </w:tr>
      <w:tr w14:paraId="7CF1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3589450C">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文档规范</w:t>
            </w:r>
          </w:p>
        </w:tc>
        <w:tc>
          <w:tcPr>
            <w:tcW w:w="3430" w:type="pct"/>
            <w:tcBorders>
              <w:top w:val="single" w:color="auto" w:sz="4" w:space="0"/>
              <w:left w:val="single" w:color="auto" w:sz="4" w:space="0"/>
              <w:bottom w:val="single" w:color="auto" w:sz="4" w:space="0"/>
              <w:right w:val="single" w:color="auto" w:sz="4" w:space="0"/>
            </w:tcBorders>
            <w:vAlign w:val="center"/>
          </w:tcPr>
          <w:p w14:paraId="60C5BF68">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文字、符号、单位和公式符合标准规范；</w:t>
            </w:r>
          </w:p>
          <w:p w14:paraId="2F38B86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语言简洁、明了，字体、图表运用适当；</w:t>
            </w:r>
          </w:p>
          <w:p w14:paraId="7B56D85B">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文档结构完整，布局合理，格式美观。</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20D8C1F4">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4</w:t>
            </w:r>
          </w:p>
        </w:tc>
      </w:tr>
      <w:tr w14:paraId="57DD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6E129844">
            <w:pPr>
              <w:widowControl w:val="0"/>
              <w:kinsoku/>
              <w:autoSpaceDE/>
              <w:autoSpaceDN/>
              <w:adjustRightInd/>
              <w:snapToGrid/>
              <w:spacing w:line="400" w:lineRule="exact"/>
              <w:jc w:val="center"/>
              <w:textAlignment w:val="auto"/>
              <w:rPr>
                <w:rFonts w:ascii="Times New Roman" w:hAnsi="Times New Roman" w:eastAsia="仿宋" w:cs="仿宋"/>
                <w:b/>
                <w:bCs/>
                <w:snapToGrid/>
                <w:spacing w:val="-12"/>
                <w:kern w:val="0"/>
                <w:sz w:val="24"/>
                <w:szCs w:val="24"/>
                <w:highlight w:val="none"/>
                <w:lang w:eastAsia="zh-CN" w:bidi="en-US"/>
              </w:rPr>
            </w:pPr>
            <w:r>
              <w:rPr>
                <w:rFonts w:hint="eastAsia" w:ascii="Times New Roman" w:hAnsi="Times New Roman" w:eastAsia="仿宋" w:cs="仿宋"/>
                <w:b/>
                <w:bCs/>
                <w:snapToGrid/>
                <w:spacing w:val="-12"/>
                <w:kern w:val="0"/>
                <w:sz w:val="24"/>
                <w:szCs w:val="24"/>
                <w:highlight w:val="none"/>
                <w:lang w:eastAsia="zh-CN" w:bidi="en-US"/>
              </w:rPr>
              <w:t>现场交流</w:t>
            </w:r>
          </w:p>
        </w:tc>
        <w:tc>
          <w:tcPr>
            <w:tcW w:w="3430" w:type="pct"/>
            <w:tcBorders>
              <w:top w:val="single" w:color="auto" w:sz="4" w:space="0"/>
              <w:left w:val="single" w:color="auto" w:sz="4" w:space="0"/>
              <w:bottom w:val="single" w:color="auto" w:sz="4" w:space="0"/>
              <w:right w:val="single" w:color="auto" w:sz="4" w:space="0"/>
            </w:tcBorders>
            <w:vAlign w:val="center"/>
          </w:tcPr>
          <w:p w14:paraId="7F5E946F">
            <w:pPr>
              <w:widowControl w:val="0"/>
              <w:kinsoku/>
              <w:autoSpaceDE/>
              <w:autoSpaceDN/>
              <w:adjustRightInd/>
              <w:snapToGrid/>
              <w:spacing w:line="400" w:lineRule="exact"/>
              <w:jc w:val="both"/>
              <w:textAlignment w:val="auto"/>
              <w:rPr>
                <w:rFonts w:ascii="Times New Roman" w:hAnsi="Times New Roman" w:eastAsia="仿宋" w:cs="Times New Roman"/>
                <w:snapToGrid/>
                <w:spacing w:val="-12"/>
                <w:kern w:val="2"/>
                <w:sz w:val="24"/>
                <w:szCs w:val="24"/>
                <w:highlight w:val="none"/>
                <w:lang w:eastAsia="zh-CN" w:bidi="en-US"/>
              </w:rPr>
            </w:pPr>
            <w:r>
              <w:rPr>
                <w:rFonts w:hint="eastAsia" w:ascii="Times New Roman" w:hAnsi="Times New Roman" w:eastAsia="仿宋" w:cs="Times New Roman"/>
                <w:snapToGrid/>
                <w:spacing w:val="-12"/>
                <w:kern w:val="2"/>
                <w:sz w:val="24"/>
                <w:szCs w:val="24"/>
                <w:highlight w:val="none"/>
                <w:lang w:eastAsia="zh-CN" w:bidi="en-US"/>
              </w:rPr>
              <w:t>观点正确，切中要点，条理清晰，重点突出，表达流畅。</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007AC562">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3</w:t>
            </w:r>
          </w:p>
        </w:tc>
      </w:tr>
    </w:tbl>
    <w:p w14:paraId="757BEBA6">
      <w:pPr>
        <w:kinsoku/>
        <w:autoSpaceDE/>
        <w:autoSpaceDN/>
        <w:adjustRightInd/>
        <w:snapToGrid/>
        <w:spacing w:line="240" w:lineRule="auto"/>
        <w:jc w:val="left"/>
        <w:textAlignment w:val="auto"/>
        <w:rPr>
          <w:rFonts w:ascii="仿宋" w:hAnsi="仿宋" w:eastAsia="仿宋" w:cs="方正公文小标宋"/>
          <w:snapToGrid/>
          <w:color w:val="000000"/>
          <w:kern w:val="0"/>
          <w:sz w:val="28"/>
          <w:szCs w:val="28"/>
          <w:highlight w:val="none"/>
          <w:lang w:eastAsia="zh-CN" w:bidi="en-US"/>
        </w:rPr>
      </w:pPr>
    </w:p>
    <w:p w14:paraId="747C550F">
      <w:pPr>
        <w:spacing w:before="120" w:beforeLines="50"/>
        <w:ind w:firstLine="0" w:firstLineChars="0"/>
        <w:rPr>
          <w:rFonts w:ascii="仿宋" w:hAnsi="仿宋" w:eastAsia="仿宋" w:cs="方正公文小标宋"/>
          <w:color w:val="000000"/>
          <w:sz w:val="28"/>
          <w:szCs w:val="28"/>
          <w:highlight w:val="none"/>
          <w:lang w:val="en-US" w:eastAsia="zh-CN" w:bidi="en-US"/>
        </w:rPr>
      </w:pPr>
      <w:r>
        <w:rPr>
          <w:rFonts w:ascii="仿宋" w:hAnsi="仿宋" w:eastAsia="仿宋" w:cs="方正公文小标宋"/>
          <w:color w:val="000000"/>
          <w:sz w:val="28"/>
          <w:szCs w:val="28"/>
          <w:highlight w:val="none"/>
          <w:lang w:val="en-US" w:eastAsia="zh-CN" w:bidi="en-US"/>
        </w:rPr>
        <w:br w:type="page"/>
      </w:r>
    </w:p>
    <w:p w14:paraId="3D7D5E91">
      <w:pPr>
        <w:spacing w:before="120" w:beforeLines="50"/>
        <w:ind w:firstLine="0" w:firstLineChars="0"/>
        <w:jc w:val="center"/>
        <w:rPr>
          <w:rFonts w:ascii="Times New Roman" w:hAnsi="Times New Roman" w:eastAsia="华文中宋" w:cs="Times New Roman"/>
          <w:bCs/>
          <w:sz w:val="36"/>
          <w:szCs w:val="36"/>
          <w:highlight w:val="none"/>
          <w:lang w:val="en-US" w:eastAsia="zh-CN" w:bidi="ar-SA"/>
        </w:rPr>
      </w:pPr>
      <w:r>
        <w:rPr>
          <w:rFonts w:hint="eastAsia" w:ascii="Times New Roman" w:hAnsi="Times New Roman" w:eastAsia="华文中宋" w:cs="Times New Roman"/>
          <w:bCs/>
          <w:sz w:val="36"/>
          <w:szCs w:val="36"/>
          <w:highlight w:val="none"/>
          <w:lang w:val="en-US" w:eastAsia="zh-CN" w:bidi="ar-SA"/>
        </w:rPr>
        <w:t>2025年新疆农业大学教师教学创新大赛</w:t>
      </w:r>
      <w:r>
        <w:rPr>
          <w:rFonts w:ascii="Times New Roman" w:hAnsi="Times New Roman" w:eastAsia="华文中宋" w:cs="Times New Roman"/>
          <w:bCs/>
          <w:sz w:val="36"/>
          <w:szCs w:val="36"/>
          <w:highlight w:val="none"/>
          <w:lang w:val="en-US" w:eastAsia="zh-CN" w:bidi="ar-SA"/>
        </w:rPr>
        <w:t>评分标准</w:t>
      </w:r>
    </w:p>
    <w:p w14:paraId="720877BD">
      <w:pPr>
        <w:spacing w:after="120" w:afterLines="50"/>
        <w:ind w:firstLine="0" w:firstLineChars="0"/>
        <w:jc w:val="center"/>
        <w:rPr>
          <w:rFonts w:ascii="Times New Roman" w:hAnsi="Times New Roman" w:eastAsia="华文中宋" w:cs="Times New Roman"/>
          <w:bCs/>
          <w:sz w:val="36"/>
          <w:szCs w:val="36"/>
          <w:highlight w:val="none"/>
          <w:lang w:val="en-US" w:eastAsia="zh-CN" w:bidi="ar-SA"/>
        </w:rPr>
      </w:pPr>
      <w:r>
        <w:rPr>
          <w:rFonts w:ascii="Times New Roman" w:hAnsi="Times New Roman" w:eastAsia="华文中宋" w:cs="Times New Roman"/>
          <w:bCs/>
          <w:sz w:val="36"/>
          <w:szCs w:val="36"/>
          <w:highlight w:val="none"/>
          <w:lang w:val="en-US" w:eastAsia="zh-CN" w:bidi="ar-SA"/>
        </w:rPr>
        <w:t>（</w:t>
      </w:r>
      <w:r>
        <w:rPr>
          <w:rFonts w:hint="eastAsia" w:ascii="Times New Roman" w:hAnsi="Times New Roman" w:eastAsia="华文中宋" w:cs="Times New Roman"/>
          <w:bCs/>
          <w:sz w:val="36"/>
          <w:szCs w:val="36"/>
          <w:highlight w:val="none"/>
          <w:lang w:val="en-US" w:eastAsia="zh-CN" w:bidi="ar-SA"/>
        </w:rPr>
        <w:t>产教融合赛道</w:t>
      </w:r>
      <w:r>
        <w:rPr>
          <w:rFonts w:ascii="Times New Roman" w:hAnsi="Times New Roman" w:eastAsia="华文中宋" w:cs="Times New Roman"/>
          <w:bCs/>
          <w:sz w:val="36"/>
          <w:szCs w:val="36"/>
          <w:highlight w:val="none"/>
          <w:lang w:val="en-US" w:eastAsia="zh-CN" w:bidi="ar-SA"/>
        </w:rPr>
        <w:t>）</w:t>
      </w:r>
    </w:p>
    <w:p w14:paraId="27461283">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p>
    <w:p w14:paraId="0F4BC6D2">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val="en-US" w:eastAsia="zh-CN" w:bidi="en-US"/>
        </w:rPr>
        <w:t>一</w:t>
      </w:r>
      <w:r>
        <w:rPr>
          <w:rFonts w:hint="eastAsia" w:ascii="Times New Roman" w:hAnsi="Times New Roman" w:eastAsia="黑体" w:cs="黑体"/>
          <w:bCs/>
          <w:snapToGrid/>
          <w:color w:val="000000"/>
          <w:kern w:val="0"/>
          <w:sz w:val="28"/>
          <w:szCs w:val="28"/>
          <w:highlight w:val="none"/>
          <w:lang w:eastAsia="zh-CN" w:bidi="en-US"/>
        </w:rPr>
        <w:t>、产教融合创新报告（</w:t>
      </w:r>
      <w:r>
        <w:rPr>
          <w:rFonts w:hint="eastAsia" w:ascii="Times New Roman" w:hAnsi="Times New Roman" w:eastAsia="黑体" w:cs="黑体"/>
          <w:bCs/>
          <w:snapToGrid/>
          <w:color w:val="000000"/>
          <w:kern w:val="0"/>
          <w:sz w:val="28"/>
          <w:szCs w:val="28"/>
          <w:highlight w:val="none"/>
          <w:lang w:val="en-US" w:eastAsia="zh-CN" w:bidi="en-US"/>
        </w:rPr>
        <w:t>5</w:t>
      </w:r>
      <w:r>
        <w:rPr>
          <w:rFonts w:hint="eastAsia" w:ascii="Times New Roman" w:hAnsi="Times New Roman" w:eastAsia="黑体" w:cs="黑体"/>
          <w:bCs/>
          <w:snapToGrid/>
          <w:color w:val="000000"/>
          <w:kern w:val="0"/>
          <w:sz w:val="28"/>
          <w:szCs w:val="28"/>
          <w:highlight w:val="none"/>
          <w:lang w:eastAsia="zh-CN" w:bidi="en-US"/>
        </w:rPr>
        <w:t>0分）</w:t>
      </w:r>
    </w:p>
    <w:tbl>
      <w:tblPr>
        <w:tblStyle w:val="6"/>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5915"/>
        <w:gridCol w:w="1785"/>
      </w:tblGrid>
      <w:tr w14:paraId="6EB2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pct"/>
            <w:vAlign w:val="center"/>
          </w:tcPr>
          <w:p w14:paraId="5F408E9E">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194" w:type="pct"/>
            <w:vAlign w:val="center"/>
          </w:tcPr>
          <w:p w14:paraId="0F65491A">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964" w:type="pct"/>
            <w:vAlign w:val="center"/>
          </w:tcPr>
          <w:p w14:paraId="23A13F9D">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08F4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pct"/>
            <w:vAlign w:val="center"/>
          </w:tcPr>
          <w:p w14:paraId="7A597435">
            <w:pPr>
              <w:widowControl w:val="0"/>
              <w:kinsoku/>
              <w:autoSpaceDE/>
              <w:autoSpaceDN/>
              <w:adjustRightInd w:val="0"/>
              <w:snapToGrid w:val="0"/>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问题导向</w:t>
            </w:r>
          </w:p>
        </w:tc>
        <w:tc>
          <w:tcPr>
            <w:tcW w:w="3194" w:type="pct"/>
            <w:vAlign w:val="center"/>
          </w:tcPr>
          <w:p w14:paraId="2DF89865">
            <w:pPr>
              <w:widowControl w:val="0"/>
              <w:kinsoku/>
              <w:autoSpaceDE/>
              <w:autoSpaceDN/>
              <w:adjustRightInd w:val="0"/>
              <w:snapToGrid w:val="0"/>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人才培养规格与哲学社会科学和自然科学领域的各类实践需求相符，以培养高素质创新人才为导向，立足专业和学科特色，发现和解决产教融合课程教学面临的问题和挑战。</w:t>
            </w:r>
          </w:p>
        </w:tc>
        <w:tc>
          <w:tcPr>
            <w:tcW w:w="964" w:type="pct"/>
            <w:shd w:val="clear" w:color="auto" w:fill="auto"/>
            <w:vAlign w:val="center"/>
          </w:tcPr>
          <w:p w14:paraId="3B068376">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10</w:t>
            </w:r>
          </w:p>
        </w:tc>
      </w:tr>
      <w:tr w14:paraId="1F06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pct"/>
            <w:vAlign w:val="center"/>
          </w:tcPr>
          <w:p w14:paraId="336024BA">
            <w:pPr>
              <w:widowControl w:val="0"/>
              <w:kinsoku/>
              <w:autoSpaceDE/>
              <w:autoSpaceDN/>
              <w:adjustRightInd w:val="0"/>
              <w:snapToGrid w:val="0"/>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创新特色</w:t>
            </w:r>
          </w:p>
        </w:tc>
        <w:tc>
          <w:tcPr>
            <w:tcW w:w="3194" w:type="pct"/>
            <w:vAlign w:val="center"/>
          </w:tcPr>
          <w:p w14:paraId="287F10C9">
            <w:pPr>
              <w:widowControl w:val="0"/>
              <w:kinsoku/>
              <w:autoSpaceDE/>
              <w:autoSpaceDN/>
              <w:adjustRightInd w:val="0"/>
              <w:snapToGrid w:val="0"/>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通过产学研深度合作，在教学目标、内容、方法、评价和资源开发等方面共同完成课程改革，且针对性、创新性、可操作性强。</w:t>
            </w:r>
          </w:p>
        </w:tc>
        <w:tc>
          <w:tcPr>
            <w:tcW w:w="964" w:type="pct"/>
            <w:shd w:val="clear" w:color="auto" w:fill="auto"/>
            <w:vAlign w:val="center"/>
          </w:tcPr>
          <w:p w14:paraId="263383E9">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20</w:t>
            </w:r>
          </w:p>
        </w:tc>
      </w:tr>
      <w:tr w14:paraId="51DF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pct"/>
            <w:vAlign w:val="center"/>
          </w:tcPr>
          <w:p w14:paraId="193BCC54">
            <w:pPr>
              <w:widowControl w:val="0"/>
              <w:kinsoku/>
              <w:autoSpaceDE/>
              <w:autoSpaceDN/>
              <w:adjustRightInd w:val="0"/>
              <w:snapToGrid w:val="0"/>
              <w:spacing w:line="400" w:lineRule="exact"/>
              <w:jc w:val="center"/>
              <w:textAlignment w:val="auto"/>
              <w:rPr>
                <w:rFonts w:ascii="仿宋" w:hAnsi="仿宋" w:eastAsia="仿宋" w:cs="Times New Roman"/>
                <w:b/>
                <w:bCs/>
                <w:snapToGrid/>
                <w:spacing w:val="-12"/>
                <w:kern w:val="2"/>
                <w:sz w:val="24"/>
                <w:szCs w:val="24"/>
                <w:highlight w:val="none"/>
                <w:lang w:eastAsia="zh-CN" w:bidi="en-US"/>
              </w:rPr>
            </w:pPr>
            <w:r>
              <w:rPr>
                <w:rFonts w:hint="eastAsia" w:ascii="仿宋" w:hAnsi="仿宋" w:eastAsia="仿宋" w:cs="Times New Roman"/>
                <w:b/>
                <w:bCs/>
                <w:snapToGrid/>
                <w:spacing w:val="-12"/>
                <w:kern w:val="2"/>
                <w:sz w:val="24"/>
                <w:szCs w:val="24"/>
                <w:highlight w:val="none"/>
                <w:lang w:eastAsia="zh-CN" w:bidi="en-US"/>
              </w:rPr>
              <w:t>创新效果</w:t>
            </w:r>
          </w:p>
        </w:tc>
        <w:tc>
          <w:tcPr>
            <w:tcW w:w="3194" w:type="pct"/>
            <w:vAlign w:val="center"/>
          </w:tcPr>
          <w:p w14:paraId="584D9F0B">
            <w:pPr>
              <w:widowControl w:val="0"/>
              <w:kinsoku/>
              <w:autoSpaceDE/>
              <w:autoSpaceDN/>
              <w:adjustRightInd w:val="0"/>
              <w:snapToGrid w:val="0"/>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课程教学方案设计科学、方法有效、评价多元，数字化转型较好，学生服务国家战略意识、专业知识素养、解决产业发展问题能力同步提高，解决人才培养供给侧和产业需求侧的结构性矛盾。</w:t>
            </w:r>
          </w:p>
        </w:tc>
        <w:tc>
          <w:tcPr>
            <w:tcW w:w="964" w:type="pct"/>
            <w:shd w:val="clear" w:color="auto" w:fill="auto"/>
            <w:vAlign w:val="center"/>
          </w:tcPr>
          <w:p w14:paraId="648BB116">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10</w:t>
            </w:r>
          </w:p>
        </w:tc>
      </w:tr>
      <w:tr w14:paraId="2872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pct"/>
            <w:vAlign w:val="center"/>
          </w:tcPr>
          <w:p w14:paraId="4BC49235">
            <w:pPr>
              <w:widowControl w:val="0"/>
              <w:kinsoku/>
              <w:autoSpaceDE/>
              <w:autoSpaceDN/>
              <w:adjustRightInd w:val="0"/>
              <w:snapToGrid w:val="0"/>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成果辐射</w:t>
            </w:r>
          </w:p>
        </w:tc>
        <w:tc>
          <w:tcPr>
            <w:tcW w:w="3194" w:type="pct"/>
            <w:vAlign w:val="center"/>
          </w:tcPr>
          <w:p w14:paraId="3CC0A551">
            <w:pPr>
              <w:widowControl w:val="0"/>
              <w:kinsoku/>
              <w:autoSpaceDE/>
              <w:autoSpaceDN/>
              <w:adjustRightInd w:val="0"/>
              <w:snapToGrid w:val="0"/>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能够对产教融合课程教学的合作模式和成果转化开展基于证据的有效分析与总结，形成具有较强辐射推广价值的教学新方法、新模式。</w:t>
            </w:r>
          </w:p>
        </w:tc>
        <w:tc>
          <w:tcPr>
            <w:tcW w:w="964" w:type="pct"/>
            <w:shd w:val="clear" w:color="auto" w:fill="auto"/>
            <w:vAlign w:val="center"/>
          </w:tcPr>
          <w:p w14:paraId="411C9646">
            <w:pPr>
              <w:pStyle w:val="12"/>
              <w:spacing w:before="122" w:line="356" w:lineRule="auto"/>
              <w:ind w:left="112" w:leftChars="0" w:right="122" w:rightChars="0"/>
              <w:jc w:val="center"/>
              <w:rPr>
                <w:rFonts w:hint="eastAsia" w:ascii="宋体" w:hAnsi="宋体" w:eastAsia="宋体" w:cs="宋体"/>
                <w:snapToGrid w:val="0"/>
                <w:color w:val="000000"/>
                <w:kern w:val="0"/>
                <w:sz w:val="29"/>
                <w:szCs w:val="29"/>
                <w:lang w:val="en-US" w:eastAsia="zh-CN" w:bidi="ar-SA"/>
              </w:rPr>
            </w:pPr>
            <w:r>
              <w:rPr>
                <w:rFonts w:hint="eastAsia"/>
                <w:lang w:val="en-US" w:eastAsia="zh-CN"/>
              </w:rPr>
              <w:t>10</w:t>
            </w:r>
          </w:p>
        </w:tc>
      </w:tr>
    </w:tbl>
    <w:p w14:paraId="7B79AADF">
      <w:pPr>
        <w:widowControl w:val="0"/>
        <w:kinsoku/>
        <w:autoSpaceDE/>
        <w:autoSpaceDN/>
        <w:adjustRightInd/>
        <w:snapToGrid/>
        <w:spacing w:before="120" w:beforeLines="50" w:after="120" w:afterLines="50" w:line="240" w:lineRule="auto"/>
        <w:jc w:val="left"/>
        <w:textAlignment w:val="auto"/>
        <w:rPr>
          <w:rFonts w:ascii="Times New Roman" w:hAnsi="Times New Roman" w:eastAsia="黑体" w:cs="黑体"/>
          <w:bCs/>
          <w:snapToGrid/>
          <w:color w:val="000000"/>
          <w:kern w:val="0"/>
          <w:sz w:val="28"/>
          <w:szCs w:val="28"/>
          <w:highlight w:val="none"/>
          <w:lang w:eastAsia="zh-CN" w:bidi="en-US"/>
        </w:rPr>
      </w:pPr>
      <w:r>
        <w:rPr>
          <w:rFonts w:hint="eastAsia" w:ascii="Times New Roman" w:hAnsi="Times New Roman" w:eastAsia="黑体" w:cs="黑体"/>
          <w:bCs/>
          <w:snapToGrid/>
          <w:color w:val="000000"/>
          <w:kern w:val="0"/>
          <w:sz w:val="28"/>
          <w:szCs w:val="28"/>
          <w:highlight w:val="none"/>
          <w:lang w:val="en-US" w:eastAsia="zh-CN" w:bidi="en-US"/>
        </w:rPr>
        <w:t>二</w:t>
      </w:r>
      <w:r>
        <w:rPr>
          <w:rFonts w:hint="eastAsia" w:ascii="Times New Roman" w:hAnsi="Times New Roman" w:eastAsia="黑体" w:cs="黑体"/>
          <w:bCs/>
          <w:snapToGrid/>
          <w:color w:val="000000"/>
          <w:kern w:val="0"/>
          <w:sz w:val="28"/>
          <w:szCs w:val="28"/>
          <w:highlight w:val="none"/>
          <w:lang w:eastAsia="zh-CN" w:bidi="en-US"/>
        </w:rPr>
        <w:t>、教学设计创新汇报（</w:t>
      </w:r>
      <w:r>
        <w:rPr>
          <w:rFonts w:hint="eastAsia" w:ascii="Times New Roman" w:hAnsi="Times New Roman" w:eastAsia="黑体" w:cs="黑体"/>
          <w:bCs/>
          <w:snapToGrid/>
          <w:color w:val="000000"/>
          <w:kern w:val="0"/>
          <w:sz w:val="28"/>
          <w:szCs w:val="28"/>
          <w:highlight w:val="none"/>
          <w:lang w:val="en-US" w:eastAsia="zh-CN" w:bidi="en-US"/>
        </w:rPr>
        <w:t>5</w:t>
      </w:r>
      <w:r>
        <w:rPr>
          <w:rFonts w:hint="eastAsia" w:ascii="Times New Roman" w:hAnsi="Times New Roman" w:eastAsia="黑体" w:cs="黑体"/>
          <w:bCs/>
          <w:snapToGrid/>
          <w:color w:val="000000"/>
          <w:kern w:val="0"/>
          <w:sz w:val="28"/>
          <w:szCs w:val="28"/>
          <w:highlight w:val="none"/>
          <w:lang w:eastAsia="zh-CN" w:bidi="en-US"/>
        </w:rPr>
        <w:t>0分）</w:t>
      </w:r>
    </w:p>
    <w:tbl>
      <w:tblPr>
        <w:tblStyle w:val="6"/>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6030"/>
        <w:gridCol w:w="1855"/>
      </w:tblGrid>
      <w:tr w14:paraId="4D5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99" w:type="pct"/>
            <w:vAlign w:val="center"/>
          </w:tcPr>
          <w:p w14:paraId="49A0B8A5">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评价维度</w:t>
            </w:r>
          </w:p>
        </w:tc>
        <w:tc>
          <w:tcPr>
            <w:tcW w:w="3212" w:type="pct"/>
            <w:vAlign w:val="center"/>
          </w:tcPr>
          <w:p w14:paraId="3295A2C1">
            <w:pPr>
              <w:widowControl w:val="0"/>
              <w:kinsoku/>
              <w:autoSpaceDE/>
              <w:autoSpaceDN/>
              <w:adjustRightInd/>
              <w:snapToGrid/>
              <w:spacing w:line="400" w:lineRule="exact"/>
              <w:jc w:val="center"/>
              <w:textAlignment w:val="auto"/>
              <w:rPr>
                <w:rFonts w:ascii="Times New Roman" w:hAnsi="Times New Roman" w:eastAsia="黑体" w:cs="黑体"/>
                <w:b/>
                <w:bCs/>
                <w:snapToGrid/>
                <w:spacing w:val="-12"/>
                <w:kern w:val="2"/>
                <w:sz w:val="24"/>
                <w:szCs w:val="24"/>
                <w:highlight w:val="none"/>
                <w:lang w:eastAsia="en-US" w:bidi="en-US"/>
              </w:rPr>
            </w:pPr>
            <w:r>
              <w:rPr>
                <w:rFonts w:hint="eastAsia" w:ascii="Times New Roman" w:hAnsi="Times New Roman" w:eastAsia="黑体" w:cs="黑体"/>
                <w:b/>
                <w:bCs/>
                <w:snapToGrid/>
                <w:spacing w:val="-12"/>
                <w:kern w:val="2"/>
                <w:sz w:val="24"/>
                <w:szCs w:val="24"/>
                <w:highlight w:val="none"/>
                <w:lang w:eastAsia="en-US" w:bidi="en-US"/>
              </w:rPr>
              <w:t>评价要点</w:t>
            </w:r>
          </w:p>
        </w:tc>
        <w:tc>
          <w:tcPr>
            <w:tcW w:w="988" w:type="pct"/>
            <w:vAlign w:val="center"/>
          </w:tcPr>
          <w:p w14:paraId="21373299">
            <w:pPr>
              <w:widowControl w:val="0"/>
              <w:kinsoku/>
              <w:autoSpaceDE/>
              <w:autoSpaceDN/>
              <w:adjustRightInd/>
              <w:snapToGrid/>
              <w:spacing w:line="400" w:lineRule="exact"/>
              <w:jc w:val="center"/>
              <w:textAlignment w:val="auto"/>
              <w:rPr>
                <w:rFonts w:hint="eastAsia" w:ascii="Times New Roman" w:hAnsi="Times New Roman" w:eastAsia="黑体" w:cs="黑体"/>
                <w:b/>
                <w:bCs/>
                <w:snapToGrid/>
                <w:spacing w:val="-12"/>
                <w:kern w:val="2"/>
                <w:sz w:val="24"/>
                <w:szCs w:val="24"/>
                <w:highlight w:val="none"/>
                <w:lang w:val="en-US" w:eastAsia="zh-CN" w:bidi="en-US"/>
              </w:rPr>
            </w:pPr>
            <w:r>
              <w:rPr>
                <w:rFonts w:hint="eastAsia" w:ascii="Times New Roman" w:hAnsi="Times New Roman" w:eastAsia="黑体" w:cs="黑体"/>
                <w:b/>
                <w:bCs/>
                <w:snapToGrid/>
                <w:spacing w:val="-12"/>
                <w:kern w:val="2"/>
                <w:sz w:val="24"/>
                <w:szCs w:val="24"/>
                <w:highlight w:val="none"/>
                <w:lang w:val="en-US" w:eastAsia="zh-CN" w:bidi="en-US"/>
              </w:rPr>
              <w:t>评分标准</w:t>
            </w:r>
          </w:p>
        </w:tc>
      </w:tr>
      <w:tr w14:paraId="3CD1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Align w:val="center"/>
          </w:tcPr>
          <w:p w14:paraId="02C993CF">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理念与目标</w:t>
            </w:r>
          </w:p>
        </w:tc>
        <w:tc>
          <w:tcPr>
            <w:tcW w:w="3212" w:type="pct"/>
            <w:vAlign w:val="center"/>
          </w:tcPr>
          <w:p w14:paraId="190F78E6">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课程设计体现</w:t>
            </w:r>
            <w:r>
              <w:rPr>
                <w:rFonts w:ascii="仿宋" w:hAnsi="仿宋" w:eastAsia="仿宋" w:cs="Times New Roman"/>
                <w:snapToGrid/>
                <w:spacing w:val="-12"/>
                <w:kern w:val="2"/>
                <w:sz w:val="24"/>
                <w:szCs w:val="24"/>
                <w:highlight w:val="none"/>
                <w:lang w:eastAsia="zh-CN" w:bidi="en-US"/>
              </w:rPr>
              <w:t>“</w:t>
            </w:r>
            <w:r>
              <w:rPr>
                <w:rFonts w:hint="eastAsia" w:ascii="仿宋" w:hAnsi="仿宋" w:eastAsia="仿宋" w:cs="Times New Roman"/>
                <w:snapToGrid/>
                <w:spacing w:val="-12"/>
                <w:kern w:val="2"/>
                <w:sz w:val="24"/>
                <w:szCs w:val="24"/>
                <w:highlight w:val="none"/>
                <w:lang w:eastAsia="zh-CN" w:bidi="en-US"/>
              </w:rPr>
              <w:t>以学生发展为中心</w:t>
            </w:r>
            <w:r>
              <w:rPr>
                <w:rFonts w:ascii="仿宋" w:hAnsi="仿宋" w:eastAsia="仿宋" w:cs="Times New Roman"/>
                <w:snapToGrid/>
                <w:spacing w:val="-12"/>
                <w:kern w:val="2"/>
                <w:sz w:val="24"/>
                <w:szCs w:val="24"/>
                <w:highlight w:val="none"/>
                <w:lang w:eastAsia="zh-CN" w:bidi="en-US"/>
              </w:rPr>
              <w:t>”</w:t>
            </w:r>
            <w:r>
              <w:rPr>
                <w:rFonts w:hint="eastAsia" w:ascii="仿宋" w:hAnsi="仿宋" w:eastAsia="仿宋" w:cs="Times New Roman"/>
                <w:snapToGrid/>
                <w:spacing w:val="-12"/>
                <w:kern w:val="2"/>
                <w:sz w:val="24"/>
                <w:szCs w:val="24"/>
                <w:highlight w:val="none"/>
                <w:lang w:eastAsia="zh-CN" w:bidi="en-US"/>
              </w:rPr>
              <w:t>的理念，教学目标符合专业课程特点、学生实际，清楚具体，易于理解，便于实施，助力拔尖创新人才培养。</w:t>
            </w:r>
          </w:p>
        </w:tc>
        <w:tc>
          <w:tcPr>
            <w:tcW w:w="988" w:type="pct"/>
            <w:shd w:val="clear" w:color="auto" w:fill="auto"/>
            <w:vAlign w:val="center"/>
          </w:tcPr>
          <w:p w14:paraId="4E6D3C24">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5</w:t>
            </w:r>
          </w:p>
        </w:tc>
      </w:tr>
      <w:tr w14:paraId="4D43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Merge w:val="restart"/>
            <w:vAlign w:val="center"/>
          </w:tcPr>
          <w:p w14:paraId="60E02CEE">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内容分析</w:t>
            </w:r>
          </w:p>
        </w:tc>
        <w:tc>
          <w:tcPr>
            <w:tcW w:w="3212" w:type="pct"/>
            <w:vAlign w:val="center"/>
          </w:tcPr>
          <w:p w14:paraId="520031E2">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紧密对接产业链和创新链，及时将学科研究新进展、实践发展新经验、社会需求新变化、思政教育有机融入课程教学内容，更新及时，动态完善。</w:t>
            </w:r>
          </w:p>
        </w:tc>
        <w:tc>
          <w:tcPr>
            <w:tcW w:w="988" w:type="pct"/>
            <w:shd w:val="clear" w:color="auto" w:fill="auto"/>
            <w:vAlign w:val="center"/>
          </w:tcPr>
          <w:p w14:paraId="57FD98C5">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7</w:t>
            </w:r>
          </w:p>
        </w:tc>
      </w:tr>
      <w:tr w14:paraId="19E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Merge w:val="continue"/>
            <w:vAlign w:val="center"/>
          </w:tcPr>
          <w:p w14:paraId="6F5A2614">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zh-CN" w:bidi="en-US"/>
              </w:rPr>
            </w:pPr>
          </w:p>
        </w:tc>
        <w:tc>
          <w:tcPr>
            <w:tcW w:w="3212" w:type="pct"/>
            <w:vAlign w:val="center"/>
          </w:tcPr>
          <w:p w14:paraId="663765BD">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避免“两张皮”，将专业课程知识点关系、地位、作用纳入到产业发展的新环境、新背景中去讲授，描述准确，</w:t>
            </w:r>
            <w:bookmarkStart w:id="0" w:name="_Hlk155010005"/>
            <w:r>
              <w:rPr>
                <w:rFonts w:hint="eastAsia" w:ascii="仿宋" w:hAnsi="仿宋" w:eastAsia="仿宋" w:cs="Times New Roman"/>
                <w:snapToGrid/>
                <w:spacing w:val="-12"/>
                <w:kern w:val="2"/>
                <w:sz w:val="24"/>
                <w:szCs w:val="24"/>
                <w:highlight w:val="none"/>
                <w:lang w:eastAsia="zh-CN" w:bidi="en-US"/>
              </w:rPr>
              <w:t>理论与实践结合合理，高校、行业企业内容分配合理</w:t>
            </w:r>
            <w:bookmarkEnd w:id="0"/>
            <w:r>
              <w:rPr>
                <w:rFonts w:hint="eastAsia" w:ascii="仿宋" w:hAnsi="仿宋" w:eastAsia="仿宋" w:cs="Times New Roman"/>
                <w:snapToGrid/>
                <w:spacing w:val="-12"/>
                <w:kern w:val="2"/>
                <w:sz w:val="24"/>
                <w:szCs w:val="24"/>
                <w:highlight w:val="none"/>
                <w:lang w:eastAsia="zh-CN" w:bidi="en-US"/>
              </w:rPr>
              <w:t>；参与教学的双师型师资队伍建设合理。</w:t>
            </w:r>
          </w:p>
        </w:tc>
        <w:tc>
          <w:tcPr>
            <w:tcW w:w="988" w:type="pct"/>
            <w:shd w:val="clear" w:color="auto" w:fill="auto"/>
            <w:vAlign w:val="center"/>
          </w:tcPr>
          <w:p w14:paraId="7AC0A64F">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6</w:t>
            </w:r>
          </w:p>
        </w:tc>
      </w:tr>
      <w:tr w14:paraId="4193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Merge w:val="restart"/>
            <w:vAlign w:val="center"/>
          </w:tcPr>
          <w:p w14:paraId="6FFFE489">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过程与方法</w:t>
            </w:r>
          </w:p>
        </w:tc>
        <w:tc>
          <w:tcPr>
            <w:tcW w:w="3212" w:type="pct"/>
            <w:vAlign w:val="center"/>
          </w:tcPr>
          <w:p w14:paraId="330DA479">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教学过程在行业企业真实场景下进行，培养学生分析解决复杂问题的能力以及创新创业的意识和能力，实践教学与生产实践对接。</w:t>
            </w:r>
          </w:p>
        </w:tc>
        <w:tc>
          <w:tcPr>
            <w:tcW w:w="988" w:type="pct"/>
            <w:shd w:val="clear" w:color="auto" w:fill="auto"/>
            <w:vAlign w:val="center"/>
          </w:tcPr>
          <w:p w14:paraId="218A9827">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8</w:t>
            </w:r>
          </w:p>
        </w:tc>
      </w:tr>
      <w:tr w14:paraId="5157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Merge w:val="continue"/>
            <w:vAlign w:val="center"/>
          </w:tcPr>
          <w:p w14:paraId="3BD4E3A8">
            <w:pPr>
              <w:widowControl w:val="0"/>
              <w:kinsoku/>
              <w:autoSpaceDE/>
              <w:autoSpaceDN/>
              <w:adjustRightInd/>
              <w:snapToGrid/>
              <w:spacing w:line="400" w:lineRule="exact"/>
              <w:jc w:val="center"/>
              <w:textAlignment w:val="auto"/>
              <w:rPr>
                <w:rFonts w:ascii="仿宋" w:hAnsi="仿宋" w:eastAsia="仿宋" w:cs="Times New Roman"/>
                <w:snapToGrid/>
                <w:spacing w:val="-12"/>
                <w:kern w:val="2"/>
                <w:sz w:val="24"/>
                <w:szCs w:val="24"/>
                <w:highlight w:val="none"/>
                <w:lang w:eastAsia="zh-CN" w:bidi="en-US"/>
              </w:rPr>
            </w:pPr>
          </w:p>
        </w:tc>
        <w:tc>
          <w:tcPr>
            <w:tcW w:w="3212" w:type="pct"/>
            <w:vAlign w:val="center"/>
          </w:tcPr>
          <w:p w14:paraId="162A71DE">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通过产教协同解决教学过程中存在的各种问题和困难；教学重点突出，难点把握准确，充分调动学生积极性、主动性和创造性。</w:t>
            </w:r>
          </w:p>
        </w:tc>
        <w:tc>
          <w:tcPr>
            <w:tcW w:w="988" w:type="pct"/>
            <w:shd w:val="clear" w:color="auto" w:fill="auto"/>
            <w:vAlign w:val="center"/>
          </w:tcPr>
          <w:p w14:paraId="3B98898F">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8</w:t>
            </w:r>
          </w:p>
        </w:tc>
      </w:tr>
      <w:tr w14:paraId="17B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Merge w:val="continue"/>
            <w:vAlign w:val="center"/>
          </w:tcPr>
          <w:p w14:paraId="1B68E583">
            <w:pPr>
              <w:widowControl w:val="0"/>
              <w:kinsoku/>
              <w:autoSpaceDE/>
              <w:autoSpaceDN/>
              <w:adjustRightInd/>
              <w:snapToGrid/>
              <w:spacing w:line="400" w:lineRule="exact"/>
              <w:jc w:val="center"/>
              <w:textAlignment w:val="auto"/>
              <w:rPr>
                <w:rFonts w:ascii="仿宋" w:hAnsi="仿宋" w:eastAsia="仿宋" w:cs="Times New Roman"/>
                <w:snapToGrid/>
                <w:spacing w:val="-12"/>
                <w:kern w:val="2"/>
                <w:sz w:val="24"/>
                <w:szCs w:val="24"/>
                <w:highlight w:val="none"/>
                <w:lang w:eastAsia="zh-CN" w:bidi="en-US"/>
              </w:rPr>
            </w:pPr>
          </w:p>
        </w:tc>
        <w:tc>
          <w:tcPr>
            <w:tcW w:w="3212" w:type="pct"/>
            <w:vAlign w:val="center"/>
          </w:tcPr>
          <w:p w14:paraId="31A6DC0D">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合理选择与应用数字化平台和技术，创设教学环境，强调自主、合作、探究的学习。</w:t>
            </w:r>
          </w:p>
        </w:tc>
        <w:tc>
          <w:tcPr>
            <w:tcW w:w="988" w:type="pct"/>
            <w:shd w:val="clear" w:color="auto" w:fill="auto"/>
            <w:vAlign w:val="center"/>
          </w:tcPr>
          <w:p w14:paraId="719880D3">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6</w:t>
            </w:r>
          </w:p>
        </w:tc>
      </w:tr>
      <w:tr w14:paraId="0E04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Align w:val="center"/>
          </w:tcPr>
          <w:p w14:paraId="5622B6D9">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zh-CN" w:bidi="en-US"/>
              </w:rPr>
              <w:t>考核评价</w:t>
            </w:r>
          </w:p>
        </w:tc>
        <w:tc>
          <w:tcPr>
            <w:tcW w:w="3212" w:type="pct"/>
            <w:vAlign w:val="center"/>
          </w:tcPr>
          <w:p w14:paraId="5402F7D8">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r>
              <w:rPr>
                <w:rFonts w:hint="eastAsia" w:ascii="仿宋" w:hAnsi="仿宋" w:eastAsia="仿宋" w:cs="Times New Roman"/>
                <w:snapToGrid/>
                <w:spacing w:val="-12"/>
                <w:kern w:val="2"/>
                <w:sz w:val="24"/>
                <w:szCs w:val="24"/>
                <w:highlight w:val="none"/>
                <w:lang w:eastAsia="zh-CN" w:bidi="en-US"/>
              </w:rPr>
              <w:t>评价方法和主体多元，行业企业参与评价，过程性评价和终结性评价相结合，学生知识、能力和思维发展得到合理有效评价。</w:t>
            </w:r>
          </w:p>
        </w:tc>
        <w:tc>
          <w:tcPr>
            <w:tcW w:w="988" w:type="pct"/>
            <w:shd w:val="clear" w:color="auto" w:fill="auto"/>
            <w:vAlign w:val="center"/>
          </w:tcPr>
          <w:p w14:paraId="349E544B">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5</w:t>
            </w:r>
          </w:p>
        </w:tc>
      </w:tr>
      <w:tr w14:paraId="1438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9" w:type="pct"/>
            <w:vAlign w:val="center"/>
          </w:tcPr>
          <w:p w14:paraId="2115F740">
            <w:pPr>
              <w:widowControl w:val="0"/>
              <w:kinsoku/>
              <w:autoSpaceDE/>
              <w:autoSpaceDN/>
              <w:adjustRightInd/>
              <w:snapToGrid/>
              <w:spacing w:line="400" w:lineRule="exact"/>
              <w:jc w:val="center"/>
              <w:textAlignment w:val="auto"/>
              <w:rPr>
                <w:rFonts w:ascii="仿宋" w:hAnsi="仿宋" w:eastAsia="仿宋" w:cs="Times New Roman"/>
                <w:b/>
                <w:bCs/>
                <w:snapToGrid/>
                <w:spacing w:val="-12"/>
                <w:kern w:val="2"/>
                <w:sz w:val="24"/>
                <w:szCs w:val="24"/>
                <w:highlight w:val="none"/>
                <w:lang w:eastAsia="en-US" w:bidi="en-US"/>
              </w:rPr>
            </w:pPr>
            <w:r>
              <w:rPr>
                <w:rFonts w:hint="eastAsia" w:ascii="仿宋" w:hAnsi="仿宋" w:eastAsia="仿宋" w:cs="Times New Roman"/>
                <w:b/>
                <w:bCs/>
                <w:snapToGrid/>
                <w:spacing w:val="-12"/>
                <w:kern w:val="2"/>
                <w:sz w:val="24"/>
                <w:szCs w:val="24"/>
                <w:highlight w:val="none"/>
                <w:lang w:eastAsia="en-US" w:bidi="en-US"/>
              </w:rPr>
              <w:t>设计创新</w:t>
            </w:r>
          </w:p>
        </w:tc>
        <w:tc>
          <w:tcPr>
            <w:tcW w:w="3212" w:type="pct"/>
            <w:vAlign w:val="center"/>
          </w:tcPr>
          <w:p w14:paraId="2074E503">
            <w:pPr>
              <w:widowControl w:val="0"/>
              <w:kinsoku/>
              <w:autoSpaceDE/>
              <w:autoSpaceDN/>
              <w:adjustRightInd/>
              <w:snapToGrid/>
              <w:spacing w:line="400" w:lineRule="exact"/>
              <w:jc w:val="both"/>
              <w:textAlignment w:val="auto"/>
              <w:rPr>
                <w:rFonts w:ascii="仿宋" w:hAnsi="仿宋" w:eastAsia="仿宋" w:cs="Times New Roman"/>
                <w:snapToGrid/>
                <w:spacing w:val="-12"/>
                <w:kern w:val="2"/>
                <w:sz w:val="24"/>
                <w:szCs w:val="24"/>
                <w:highlight w:val="none"/>
                <w:lang w:eastAsia="zh-CN" w:bidi="en-US"/>
              </w:rPr>
            </w:pPr>
            <w:bookmarkStart w:id="1" w:name="_Hlk152943658"/>
            <w:r>
              <w:rPr>
                <w:rFonts w:hint="eastAsia" w:ascii="仿宋" w:hAnsi="仿宋" w:eastAsia="仿宋" w:cs="Times New Roman"/>
                <w:snapToGrid/>
                <w:spacing w:val="-12"/>
                <w:kern w:val="2"/>
                <w:sz w:val="24"/>
                <w:szCs w:val="24"/>
                <w:highlight w:val="none"/>
                <w:lang w:eastAsia="zh-CN" w:bidi="en-US"/>
              </w:rPr>
              <w:t>教学方案的整体设计富有创新性，注重资源整合，能体现产教融合协同育人的教学理念、思路和要求</w:t>
            </w:r>
            <w:bookmarkEnd w:id="1"/>
            <w:r>
              <w:rPr>
                <w:rFonts w:hint="eastAsia" w:ascii="仿宋" w:hAnsi="仿宋" w:eastAsia="仿宋" w:cs="Times New Roman"/>
                <w:snapToGrid/>
                <w:spacing w:val="-12"/>
                <w:kern w:val="2"/>
                <w:sz w:val="24"/>
                <w:szCs w:val="24"/>
                <w:highlight w:val="none"/>
                <w:lang w:eastAsia="zh-CN" w:bidi="en-US"/>
              </w:rPr>
              <w:t>；教学方法选择适当，教学过程设计有突出的特色。</w:t>
            </w:r>
          </w:p>
        </w:tc>
        <w:tc>
          <w:tcPr>
            <w:tcW w:w="988" w:type="pct"/>
            <w:shd w:val="clear" w:color="auto" w:fill="auto"/>
            <w:vAlign w:val="center"/>
          </w:tcPr>
          <w:p w14:paraId="11D5B843">
            <w:pPr>
              <w:pStyle w:val="12"/>
              <w:spacing w:before="122" w:line="356" w:lineRule="auto"/>
              <w:ind w:left="112" w:leftChars="0" w:right="122" w:rightChars="0"/>
              <w:jc w:val="center"/>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5</w:t>
            </w:r>
          </w:p>
        </w:tc>
      </w:tr>
    </w:tbl>
    <w:p w14:paraId="64FA13F3">
      <w:pPr>
        <w:ind w:firstLine="640" w:firstLineChars="200"/>
        <w:rPr>
          <w:rFonts w:ascii="Times New Roman" w:hAnsi="Times New Roman" w:eastAsia="仿宋" w:cs="宋体"/>
          <w:sz w:val="32"/>
          <w:szCs w:val="24"/>
          <w:highlight w:val="none"/>
          <w:lang w:val="en-US" w:eastAsia="zh-CN" w:bidi="ar-SA"/>
        </w:rPr>
      </w:pPr>
    </w:p>
    <w:p w14:paraId="65F12BF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537A5"/>
    <w:rsid w:val="001E2D8F"/>
    <w:rsid w:val="1D823B78"/>
    <w:rsid w:val="222C0C9D"/>
    <w:rsid w:val="538537A5"/>
    <w:rsid w:val="6013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8"/>
    <w:qFormat/>
    <w:uiPriority w:val="0"/>
    <w:pPr>
      <w:keepNext/>
      <w:keepLines/>
      <w:spacing w:before="50" w:beforeLines="50" w:after="50" w:afterLines="50"/>
      <w:ind w:firstLine="0" w:firstLineChars="0"/>
      <w:jc w:val="center"/>
      <w:outlineLvl w:val="0"/>
    </w:pPr>
    <w:rPr>
      <w:rFonts w:ascii="黑体" w:hAnsi="黑体" w:eastAsia="微软雅黑" w:cs="Times New Roman"/>
      <w:b/>
      <w:color w:val="000000" w:themeColor="text1"/>
      <w:sz w:val="32"/>
      <w:szCs w:val="44"/>
      <w14:textFill>
        <w14:solidFill>
          <w14:schemeClr w14:val="tx1"/>
        </w14:solidFill>
      </w14:textFill>
    </w:rPr>
  </w:style>
  <w:style w:type="paragraph" w:styleId="4">
    <w:name w:val="heading 2"/>
    <w:basedOn w:val="3"/>
    <w:next w:val="1"/>
    <w:link w:val="9"/>
    <w:semiHidden/>
    <w:unhideWhenUsed/>
    <w:qFormat/>
    <w:uiPriority w:val="0"/>
    <w:pPr>
      <w:keepNext/>
      <w:keepLines/>
      <w:spacing w:before="50" w:beforeLines="50" w:after="50" w:afterLines="50"/>
      <w:ind w:firstLine="0" w:firstLineChars="0"/>
      <w:jc w:val="left"/>
      <w:outlineLvl w:val="1"/>
    </w:pPr>
    <w:rPr>
      <w:rFonts w:ascii="Times New Roman" w:hAnsi="Times New Roman" w:eastAsia="宋体" w:cs="Times New Roman"/>
      <w:b/>
      <w:color w:val="000000" w:themeColor="text1"/>
      <w:sz w:val="24"/>
      <w:szCs w:val="20"/>
      <w14:textFill>
        <w14:solidFill>
          <w14:schemeClr w14:val="tx1"/>
        </w14:solidFill>
      </w14:textFill>
    </w:rPr>
  </w:style>
  <w:style w:type="paragraph" w:styleId="5">
    <w:name w:val="heading 3"/>
    <w:basedOn w:val="3"/>
    <w:next w:val="1"/>
    <w:link w:val="10"/>
    <w:semiHidden/>
    <w:unhideWhenUsed/>
    <w:qFormat/>
    <w:uiPriority w:val="0"/>
    <w:pPr>
      <w:keepNext/>
      <w:keepLines/>
      <w:spacing w:before="50" w:beforeLines="50" w:after="50" w:afterLines="50"/>
      <w:ind w:left="105" w:leftChars="50" w:right="105" w:rightChars="50" w:firstLine="0" w:firstLineChars="0"/>
      <w:outlineLvl w:val="2"/>
    </w:pPr>
    <w:rPr>
      <w:rFonts w:hAnsi="宋体" w:eastAsia="宋体" w:cs="Times New Roman"/>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rPr>
  </w:style>
  <w:style w:type="character" w:customStyle="1" w:styleId="8">
    <w:name w:val="标题 1 字符"/>
    <w:link w:val="2"/>
    <w:qFormat/>
    <w:uiPriority w:val="0"/>
    <w:rPr>
      <w:rFonts w:ascii="黑体" w:hAnsi="黑体" w:eastAsia="微软雅黑" w:cs="Times New Roman"/>
      <w:b/>
      <w:color w:val="000000" w:themeColor="text1"/>
      <w:kern w:val="2"/>
      <w:sz w:val="32"/>
      <w:szCs w:val="44"/>
      <w14:textFill>
        <w14:solidFill>
          <w14:schemeClr w14:val="tx1"/>
        </w14:solidFill>
      </w14:textFill>
    </w:rPr>
  </w:style>
  <w:style w:type="character" w:customStyle="1" w:styleId="9">
    <w:name w:val="标题 2 字符"/>
    <w:link w:val="4"/>
    <w:qFormat/>
    <w:uiPriority w:val="0"/>
    <w:rPr>
      <w:rFonts w:ascii="Times New Roman" w:hAnsi="Times New Roman" w:eastAsia="宋体" w:cs="Times New Roman"/>
      <w:b/>
      <w:color w:val="000000" w:themeColor="text1"/>
      <w:kern w:val="2"/>
      <w:sz w:val="24"/>
      <w:szCs w:val="20"/>
      <w14:textFill>
        <w14:solidFill>
          <w14:schemeClr w14:val="tx1"/>
        </w14:solidFill>
      </w14:textFill>
    </w:rPr>
  </w:style>
  <w:style w:type="character" w:customStyle="1" w:styleId="10">
    <w:name w:val="标题 3 字符"/>
    <w:link w:val="5"/>
    <w:qFormat/>
    <w:uiPriority w:val="0"/>
    <w:rPr>
      <w:rFonts w:hAnsi="宋体" w:eastAsia="宋体" w:cs="Times New Roman"/>
      <w:b/>
      <w:bCs/>
      <w:kern w:val="2"/>
      <w:sz w:val="24"/>
      <w:szCs w:val="32"/>
      <w:lang w:val="en-US" w:eastAsia="zh-CN" w:bidi="ar-SA"/>
    </w:rPr>
  </w:style>
  <w:style w:type="paragraph" w:customStyle="1" w:styleId="11">
    <w:name w:val="图片"/>
    <w:basedOn w:val="1"/>
    <w:uiPriority w:val="0"/>
    <w:rPr>
      <w:rFonts w:hint="eastAsia" w:ascii="Times New Roman" w:hAnsi="Times New Roman" w:eastAsia="宋体" w:cs="Times New Roman"/>
    </w:rPr>
  </w:style>
  <w:style w:type="paragraph" w:customStyle="1" w:styleId="12">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2025-09-03T05:08:00Z</dcterms:created>
  <dc:creator>Dimple</dc:creator>
  <cp:lastModifiedBy>Dimple</cp:lastModifiedBy>
  <dcterms:modified xsi:type="dcterms:W3CDTF">2025-09-03T05:09:04Z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9B528DEF1B8241938BEF7ECF5B9A42D7_11</vt:lpwstr>
  </property>
  <property fmtid="{D5CDD505-2E9C-101B-9397-08002B2CF9AE}" pid="4" name="KSOTemplateDocerSaveRecord">
    <vt:lpwstr>eyJoZGlkIjoiZThmNjAzMWJlZjFkMmQwODUwMTJkYzE2ODFiYmFmYTciLCJ1c2VySWQiOiIxNTM0OTI1MDM1In0=</vt:lpwstr>
  </property>
</Properties>
</file>