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hAnsi="宋体"/>
          <w:b/>
          <w:sz w:val="32"/>
          <w:szCs w:val="32"/>
        </w:rPr>
      </w:pPr>
      <w:r>
        <w:rPr>
          <w:rFonts w:ascii="仿宋" w:hAnsi="仿宋" w:eastAsia="仿宋"/>
          <w:sz w:val="32"/>
          <w:szCs w:val="32"/>
        </w:rPr>
        <w:t xml:space="preserve">                    </w:t>
      </w:r>
      <w:bookmarkStart w:id="0" w:name="_GoBack"/>
      <w:bookmarkEnd w:id="0"/>
      <w:r>
        <w:rPr>
          <w:rFonts w:hAnsi="宋体"/>
          <w:b/>
          <w:sz w:val="32"/>
          <w:szCs w:val="32"/>
        </w:rPr>
        <w:t>新疆农业大学</w:t>
      </w:r>
      <w:r>
        <w:rPr>
          <w:rFonts w:hint="eastAsia"/>
          <w:b/>
          <w:sz w:val="32"/>
          <w:szCs w:val="32"/>
          <w:lang w:val="en-US" w:eastAsia="zh-CN"/>
        </w:rPr>
        <w:t>2020</w:t>
      </w:r>
      <w:r>
        <w:rPr>
          <w:rFonts w:hAnsi="宋体"/>
          <w:b/>
          <w:sz w:val="32"/>
          <w:szCs w:val="32"/>
        </w:rPr>
        <w:t>届校级优秀</w:t>
      </w:r>
      <w:r>
        <w:rPr>
          <w:rFonts w:hint="eastAsia" w:hAnsi="宋体"/>
          <w:b/>
          <w:sz w:val="32"/>
          <w:szCs w:val="32"/>
        </w:rPr>
        <w:t>本科</w:t>
      </w:r>
      <w:r>
        <w:rPr>
          <w:rFonts w:hAnsi="宋体"/>
          <w:b/>
          <w:sz w:val="32"/>
          <w:szCs w:val="32"/>
        </w:rPr>
        <w:t>毕业论文（设计）汇总表</w:t>
      </w:r>
    </w:p>
    <w:tbl>
      <w:tblPr>
        <w:tblStyle w:val="4"/>
        <w:tblW w:w="14098" w:type="dxa"/>
        <w:jc w:val="center"/>
        <w:tblInd w:w="0" w:type="dxa"/>
        <w:tblLayout w:type="fixed"/>
        <w:tblCellMar>
          <w:top w:w="0" w:type="dxa"/>
          <w:left w:w="108" w:type="dxa"/>
          <w:bottom w:w="0" w:type="dxa"/>
          <w:right w:w="108" w:type="dxa"/>
        </w:tblCellMar>
      </w:tblPr>
      <w:tblGrid>
        <w:gridCol w:w="643"/>
        <w:gridCol w:w="2217"/>
        <w:gridCol w:w="1977"/>
        <w:gridCol w:w="1227"/>
        <w:gridCol w:w="6118"/>
        <w:gridCol w:w="1916"/>
      </w:tblGrid>
      <w:tr>
        <w:tblPrEx>
          <w:tblLayout w:type="fixed"/>
          <w:tblCellMar>
            <w:top w:w="0" w:type="dxa"/>
            <w:left w:w="108" w:type="dxa"/>
            <w:bottom w:w="0" w:type="dxa"/>
            <w:right w:w="108" w:type="dxa"/>
          </w:tblCellMar>
        </w:tblPrEx>
        <w:trPr>
          <w:trHeight w:val="397" w:hRule="atLeast"/>
          <w:tblHeader/>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left="0" w:leftChars="0" w:right="0" w:rightChars="0" w:firstLine="0" w:firstLineChars="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序号</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left="0" w:leftChars="0" w:right="0" w:rightChars="0" w:firstLine="0" w:firstLineChars="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学院</w:t>
            </w:r>
          </w:p>
        </w:tc>
        <w:tc>
          <w:tcPr>
            <w:tcW w:w="197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left="0" w:leftChars="0" w:right="0" w:rightChars="0" w:firstLine="0" w:firstLineChars="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学生姓名</w:t>
            </w:r>
          </w:p>
        </w:tc>
        <w:tc>
          <w:tcPr>
            <w:tcW w:w="122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left="0" w:leftChars="0" w:right="0" w:rightChars="0" w:firstLine="0" w:firstLineChars="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学号</w:t>
            </w:r>
          </w:p>
        </w:tc>
        <w:tc>
          <w:tcPr>
            <w:tcW w:w="611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left="0" w:leftChars="0" w:right="0" w:rightChars="0" w:firstLine="0" w:firstLineChars="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论文题目</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left="0" w:leftChars="0" w:right="0" w:rightChars="0" w:firstLine="0" w:firstLineChars="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指导教师</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草业与环境科学学院</w:t>
            </w:r>
          </w:p>
        </w:tc>
        <w:tc>
          <w:tcPr>
            <w:tcW w:w="197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吴春霞</w:t>
            </w:r>
          </w:p>
        </w:tc>
        <w:tc>
          <w:tcPr>
            <w:tcW w:w="122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220160932</w:t>
            </w:r>
          </w:p>
        </w:tc>
        <w:tc>
          <w:tcPr>
            <w:tcW w:w="611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水分胁迫对竹柳的影响</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王文全</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草业与环境科学学院</w:t>
            </w:r>
          </w:p>
        </w:tc>
        <w:tc>
          <w:tcPr>
            <w:tcW w:w="197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马静</w:t>
            </w:r>
          </w:p>
        </w:tc>
        <w:tc>
          <w:tcPr>
            <w:tcW w:w="122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220160939</w:t>
            </w:r>
          </w:p>
        </w:tc>
        <w:tc>
          <w:tcPr>
            <w:tcW w:w="611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生物炭基肥对棉田土壤酶活性的影响</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朱新萍</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草业与环境科学学院</w:t>
            </w:r>
          </w:p>
        </w:tc>
        <w:tc>
          <w:tcPr>
            <w:tcW w:w="197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沙涛</w:t>
            </w:r>
          </w:p>
        </w:tc>
        <w:tc>
          <w:tcPr>
            <w:tcW w:w="122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220160878</w:t>
            </w:r>
          </w:p>
        </w:tc>
        <w:tc>
          <w:tcPr>
            <w:tcW w:w="611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吐鲁番地区不同品种葡萄中微量元素研究</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罗艳丽</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草业与环境科学学院</w:t>
            </w:r>
          </w:p>
        </w:tc>
        <w:tc>
          <w:tcPr>
            <w:tcW w:w="197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吴亚楠</w:t>
            </w:r>
          </w:p>
        </w:tc>
        <w:tc>
          <w:tcPr>
            <w:tcW w:w="122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220160960</w:t>
            </w:r>
          </w:p>
        </w:tc>
        <w:tc>
          <w:tcPr>
            <w:tcW w:w="611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沙漠早春开花植物细叶鸢尾的传粉生物学</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吉乃提汗·马木提</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草业与环境科学学院</w:t>
            </w:r>
          </w:p>
        </w:tc>
        <w:tc>
          <w:tcPr>
            <w:tcW w:w="197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衡瑞</w:t>
            </w:r>
          </w:p>
        </w:tc>
        <w:tc>
          <w:tcPr>
            <w:tcW w:w="122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220160995</w:t>
            </w:r>
          </w:p>
        </w:tc>
        <w:tc>
          <w:tcPr>
            <w:tcW w:w="611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2000-2018年古尔班通古特沙漠植被净生产力的动态变化分析</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张丽</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草业与环境科学学院</w:t>
            </w:r>
          </w:p>
        </w:tc>
        <w:tc>
          <w:tcPr>
            <w:tcW w:w="197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马浩南</w:t>
            </w:r>
          </w:p>
        </w:tc>
        <w:tc>
          <w:tcPr>
            <w:tcW w:w="122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220160839</w:t>
            </w:r>
          </w:p>
        </w:tc>
        <w:tc>
          <w:tcPr>
            <w:tcW w:w="611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库鲁斯台河山前丘陵区侵蚀沟发育特征及评价</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张文太</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草业与环境科学学院</w:t>
            </w:r>
          </w:p>
        </w:tc>
        <w:tc>
          <w:tcPr>
            <w:tcW w:w="197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于涛</w:t>
            </w:r>
          </w:p>
        </w:tc>
        <w:tc>
          <w:tcPr>
            <w:tcW w:w="122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220160784</w:t>
            </w:r>
          </w:p>
        </w:tc>
        <w:tc>
          <w:tcPr>
            <w:tcW w:w="611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准噶尔盆地荒漠草地反照率变化及其与植被NDVI的响应</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井长青</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草业与环境科学学院</w:t>
            </w:r>
          </w:p>
        </w:tc>
        <w:tc>
          <w:tcPr>
            <w:tcW w:w="197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吐克孜·乌麦尔</w:t>
            </w:r>
          </w:p>
        </w:tc>
        <w:tc>
          <w:tcPr>
            <w:tcW w:w="122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220150737</w:t>
            </w:r>
          </w:p>
        </w:tc>
        <w:tc>
          <w:tcPr>
            <w:tcW w:w="611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超干贮藏对无芒雀麦种子活力和生理特性的影响</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隋晓青</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9</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草业与环境科学学院</w:t>
            </w:r>
          </w:p>
        </w:tc>
        <w:tc>
          <w:tcPr>
            <w:tcW w:w="197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热孜燕·阿不都外力</w:t>
            </w:r>
          </w:p>
        </w:tc>
        <w:tc>
          <w:tcPr>
            <w:tcW w:w="122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220150709</w:t>
            </w:r>
          </w:p>
        </w:tc>
        <w:tc>
          <w:tcPr>
            <w:tcW w:w="611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温度和干旱胁迫对伊犁绢蒿种子萌发的影响</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陈爱萍</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10</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管理学院</w:t>
            </w:r>
          </w:p>
        </w:tc>
        <w:tc>
          <w:tcPr>
            <w:tcW w:w="197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阿依尔斯</w:t>
            </w:r>
            <w:r>
              <w:rPr>
                <w:rFonts w:hint="eastAsia" w:ascii="Times New Roman" w:hAnsi="Times New Roman" w:eastAsia="宋体" w:cs="Times New Roman"/>
                <w:i w:val="0"/>
                <w:color w:val="000000"/>
                <w:kern w:val="0"/>
                <w:sz w:val="20"/>
                <w:szCs w:val="20"/>
                <w:highlight w:val="none"/>
                <w:u w:val="none"/>
                <w:lang w:val="en-US" w:eastAsia="zh-CN" w:bidi="ar"/>
              </w:rPr>
              <w:t>·</w:t>
            </w:r>
            <w:r>
              <w:rPr>
                <w:rFonts w:hint="default" w:ascii="Times New Roman" w:hAnsi="Times New Roman" w:eastAsia="宋体" w:cs="Times New Roman"/>
                <w:i w:val="0"/>
                <w:color w:val="000000"/>
                <w:kern w:val="0"/>
                <w:sz w:val="20"/>
                <w:szCs w:val="20"/>
                <w:highlight w:val="none"/>
                <w:u w:val="none"/>
                <w:lang w:val="en-US" w:eastAsia="zh-CN" w:bidi="ar"/>
              </w:rPr>
              <w:t>波拉提汗</w:t>
            </w:r>
          </w:p>
        </w:tc>
        <w:tc>
          <w:tcPr>
            <w:tcW w:w="122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220152660</w:t>
            </w:r>
          </w:p>
        </w:tc>
        <w:tc>
          <w:tcPr>
            <w:tcW w:w="611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尼勒克县耕地资源可持续利用评价研究</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乃吉木丁</w:t>
            </w:r>
            <w:r>
              <w:rPr>
                <w:rFonts w:hint="eastAsia" w:ascii="Times New Roman" w:hAnsi="Times New Roman" w:eastAsia="宋体" w:cs="Times New Roman"/>
                <w:i w:val="0"/>
                <w:color w:val="000000"/>
                <w:kern w:val="0"/>
                <w:sz w:val="20"/>
                <w:szCs w:val="20"/>
                <w:u w:val="none"/>
                <w:lang w:val="en-US" w:eastAsia="zh-CN" w:bidi="ar"/>
              </w:rPr>
              <w:t>·</w:t>
            </w:r>
            <w:r>
              <w:rPr>
                <w:rFonts w:hint="default" w:ascii="Times New Roman" w:hAnsi="Times New Roman" w:eastAsia="宋体" w:cs="Times New Roman"/>
                <w:i w:val="0"/>
                <w:color w:val="000000"/>
                <w:kern w:val="0"/>
                <w:sz w:val="20"/>
                <w:szCs w:val="20"/>
                <w:u w:val="none"/>
                <w:lang w:val="en-US" w:eastAsia="zh-CN" w:bidi="ar"/>
              </w:rPr>
              <w:t>艾孜孜</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11</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管理学院</w:t>
            </w:r>
          </w:p>
        </w:tc>
        <w:tc>
          <w:tcPr>
            <w:tcW w:w="197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刘争伟</w:t>
            </w:r>
          </w:p>
        </w:tc>
        <w:tc>
          <w:tcPr>
            <w:tcW w:w="122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220162926</w:t>
            </w:r>
          </w:p>
        </w:tc>
        <w:tc>
          <w:tcPr>
            <w:tcW w:w="611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乌鲁木齐市建设用地需求预测分析</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邵战林</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12</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管理学院</w:t>
            </w:r>
          </w:p>
        </w:tc>
        <w:tc>
          <w:tcPr>
            <w:tcW w:w="197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姜卓</w:t>
            </w:r>
          </w:p>
        </w:tc>
        <w:tc>
          <w:tcPr>
            <w:tcW w:w="122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220162913</w:t>
            </w:r>
          </w:p>
        </w:tc>
        <w:tc>
          <w:tcPr>
            <w:tcW w:w="611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吉林省德惠市耕地保护分析</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赵俊</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13</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管理学院</w:t>
            </w:r>
          </w:p>
        </w:tc>
        <w:tc>
          <w:tcPr>
            <w:tcW w:w="197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马俊梅</w:t>
            </w:r>
          </w:p>
        </w:tc>
        <w:tc>
          <w:tcPr>
            <w:tcW w:w="122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220162969</w:t>
            </w:r>
          </w:p>
        </w:tc>
        <w:tc>
          <w:tcPr>
            <w:tcW w:w="611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新媒体视域下社区教育现状的调查研究——以老沙湾路社区为例</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饶凤艳</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14</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管理学院</w:t>
            </w:r>
          </w:p>
        </w:tc>
        <w:tc>
          <w:tcPr>
            <w:tcW w:w="197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刘小康</w:t>
            </w:r>
          </w:p>
        </w:tc>
        <w:tc>
          <w:tcPr>
            <w:tcW w:w="122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220162963</w:t>
            </w:r>
          </w:p>
        </w:tc>
        <w:tc>
          <w:tcPr>
            <w:tcW w:w="611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新疆农业大学学生志愿服务参与模式与激励机制研究</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吴文婕</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15</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管理学院</w:t>
            </w:r>
          </w:p>
        </w:tc>
        <w:tc>
          <w:tcPr>
            <w:tcW w:w="197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阿合地达尔</w:t>
            </w:r>
            <w:r>
              <w:rPr>
                <w:rFonts w:hint="eastAsia" w:ascii="Times New Roman" w:hAnsi="Times New Roman" w:eastAsia="宋体" w:cs="Times New Roman"/>
                <w:i w:val="0"/>
                <w:color w:val="000000"/>
                <w:kern w:val="0"/>
                <w:sz w:val="20"/>
                <w:szCs w:val="20"/>
                <w:u w:val="none"/>
                <w:lang w:val="en-US" w:eastAsia="zh-CN" w:bidi="ar"/>
              </w:rPr>
              <w:t>·</w:t>
            </w:r>
            <w:r>
              <w:rPr>
                <w:rFonts w:hint="default" w:ascii="Times New Roman" w:hAnsi="Times New Roman" w:eastAsia="宋体" w:cs="Times New Roman"/>
                <w:i w:val="0"/>
                <w:color w:val="000000"/>
                <w:kern w:val="0"/>
                <w:sz w:val="20"/>
                <w:szCs w:val="20"/>
                <w:u w:val="none"/>
                <w:lang w:val="en-US" w:eastAsia="zh-CN" w:bidi="ar"/>
              </w:rPr>
              <w:t>叶尔肯</w:t>
            </w:r>
          </w:p>
        </w:tc>
        <w:tc>
          <w:tcPr>
            <w:tcW w:w="122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220163052</w:t>
            </w:r>
          </w:p>
        </w:tc>
        <w:tc>
          <w:tcPr>
            <w:tcW w:w="611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返乡大学生创业状况调查分析——以乌市达坂城区阿克苏乡为例</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王华丽</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16</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管理学院</w:t>
            </w:r>
          </w:p>
        </w:tc>
        <w:tc>
          <w:tcPr>
            <w:tcW w:w="197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王菊香</w:t>
            </w:r>
          </w:p>
        </w:tc>
        <w:tc>
          <w:tcPr>
            <w:tcW w:w="122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220163106</w:t>
            </w:r>
          </w:p>
        </w:tc>
        <w:tc>
          <w:tcPr>
            <w:tcW w:w="611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德邦快递公司快递员工作满意度调查分析——以福建省泉州市安海小区为例</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海力且木</w:t>
            </w:r>
            <w:r>
              <w:rPr>
                <w:rFonts w:hint="eastAsia" w:ascii="Times New Roman" w:hAnsi="Times New Roman" w:eastAsia="宋体" w:cs="Times New Roman"/>
                <w:i w:val="0"/>
                <w:color w:val="000000"/>
                <w:kern w:val="0"/>
                <w:sz w:val="20"/>
                <w:szCs w:val="20"/>
                <w:u w:val="none"/>
                <w:lang w:val="en-US" w:eastAsia="zh-CN" w:bidi="ar"/>
              </w:rPr>
              <w:t>·</w:t>
            </w:r>
            <w:r>
              <w:rPr>
                <w:rFonts w:hint="default" w:ascii="Times New Roman" w:hAnsi="Times New Roman" w:eastAsia="宋体" w:cs="Times New Roman"/>
                <w:i w:val="0"/>
                <w:color w:val="000000"/>
                <w:kern w:val="0"/>
                <w:sz w:val="20"/>
                <w:szCs w:val="20"/>
                <w:u w:val="none"/>
                <w:lang w:val="en-US" w:eastAsia="zh-CN" w:bidi="ar"/>
              </w:rPr>
              <w:t>斯依提</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17</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管理学院</w:t>
            </w:r>
          </w:p>
        </w:tc>
        <w:tc>
          <w:tcPr>
            <w:tcW w:w="197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汪静</w:t>
            </w:r>
          </w:p>
        </w:tc>
        <w:tc>
          <w:tcPr>
            <w:tcW w:w="122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220163118</w:t>
            </w:r>
          </w:p>
        </w:tc>
        <w:tc>
          <w:tcPr>
            <w:tcW w:w="611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大学生村官工作压力对工作质量影响的调查分析——以玛纳斯县为例</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李莉</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18</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管理学院</w:t>
            </w:r>
          </w:p>
        </w:tc>
        <w:tc>
          <w:tcPr>
            <w:tcW w:w="197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汤垚</w:t>
            </w:r>
          </w:p>
        </w:tc>
        <w:tc>
          <w:tcPr>
            <w:tcW w:w="122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220163011</w:t>
            </w:r>
          </w:p>
        </w:tc>
        <w:tc>
          <w:tcPr>
            <w:tcW w:w="611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涉黑涉恶型"套路贷"犯罪认定的刑法分析——以冉亮敲诈勒索等案为例</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杨立敏</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19</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管理学院</w:t>
            </w:r>
          </w:p>
        </w:tc>
        <w:tc>
          <w:tcPr>
            <w:tcW w:w="197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王彩娟</w:t>
            </w:r>
          </w:p>
        </w:tc>
        <w:tc>
          <w:tcPr>
            <w:tcW w:w="122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220163023</w:t>
            </w:r>
          </w:p>
        </w:tc>
        <w:tc>
          <w:tcPr>
            <w:tcW w:w="611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论新刑诉法背景下监察权与检察权的衔接——以河北省原副省长李谦受贿一案为例</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王颖</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管理学院</w:t>
            </w:r>
          </w:p>
        </w:tc>
        <w:tc>
          <w:tcPr>
            <w:tcW w:w="197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付霞</w:t>
            </w:r>
          </w:p>
        </w:tc>
        <w:tc>
          <w:tcPr>
            <w:tcW w:w="122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220163179</w:t>
            </w:r>
          </w:p>
        </w:tc>
        <w:tc>
          <w:tcPr>
            <w:tcW w:w="611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基于房价收入比的住房支付能力调查分析——以沙依巴克区为例</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黄静</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21</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管理学院</w:t>
            </w:r>
          </w:p>
        </w:tc>
        <w:tc>
          <w:tcPr>
            <w:tcW w:w="197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帕丽扎</w:t>
            </w:r>
            <w:r>
              <w:rPr>
                <w:rFonts w:hint="eastAsia" w:ascii="Times New Roman" w:hAnsi="Times New Roman" w:eastAsia="宋体" w:cs="Times New Roman"/>
                <w:i w:val="0"/>
                <w:color w:val="000000"/>
                <w:kern w:val="0"/>
                <w:sz w:val="20"/>
                <w:szCs w:val="20"/>
                <w:u w:val="none"/>
                <w:lang w:val="en-US" w:eastAsia="zh-CN" w:bidi="ar"/>
              </w:rPr>
              <w:t>·</w:t>
            </w:r>
            <w:r>
              <w:rPr>
                <w:rFonts w:hint="default" w:ascii="Times New Roman" w:hAnsi="Times New Roman" w:eastAsia="宋体" w:cs="Times New Roman"/>
                <w:i w:val="0"/>
                <w:color w:val="000000"/>
                <w:kern w:val="0"/>
                <w:sz w:val="20"/>
                <w:szCs w:val="20"/>
                <w:u w:val="none"/>
                <w:lang w:val="en-US" w:eastAsia="zh-CN" w:bidi="ar"/>
              </w:rPr>
              <w:t>吐尔逊巴依</w:t>
            </w:r>
          </w:p>
        </w:tc>
        <w:tc>
          <w:tcPr>
            <w:tcW w:w="122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220163164</w:t>
            </w:r>
          </w:p>
        </w:tc>
        <w:tc>
          <w:tcPr>
            <w:tcW w:w="611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休闲养老型乡村建设规划设计</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吴彦山</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管理学院</w:t>
            </w:r>
          </w:p>
        </w:tc>
        <w:tc>
          <w:tcPr>
            <w:tcW w:w="197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赵一丹</w:t>
            </w:r>
          </w:p>
        </w:tc>
        <w:tc>
          <w:tcPr>
            <w:tcW w:w="122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220163155</w:t>
            </w:r>
          </w:p>
        </w:tc>
        <w:tc>
          <w:tcPr>
            <w:tcW w:w="611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活力康氧型居住区规划设计</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董潇</w:t>
            </w:r>
          </w:p>
        </w:tc>
      </w:tr>
      <w:tr>
        <w:tblPrEx>
          <w:tblLayout w:type="fixed"/>
          <w:tblCellMar>
            <w:top w:w="0" w:type="dxa"/>
            <w:left w:w="108" w:type="dxa"/>
            <w:bottom w:w="0" w:type="dxa"/>
            <w:right w:w="108" w:type="dxa"/>
          </w:tblCellMar>
        </w:tblPrEx>
        <w:trPr>
          <w:trHeight w:val="28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23</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国际教育学院</w:t>
            </w:r>
          </w:p>
        </w:tc>
        <w:tc>
          <w:tcPr>
            <w:tcW w:w="197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张文乐</w:t>
            </w:r>
          </w:p>
        </w:tc>
        <w:tc>
          <w:tcPr>
            <w:tcW w:w="122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220163877</w:t>
            </w:r>
          </w:p>
        </w:tc>
        <w:tc>
          <w:tcPr>
            <w:tcW w:w="611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海南航空股份有限公司营销策略研究</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穆哈拜提</w:t>
            </w:r>
            <w:r>
              <w:rPr>
                <w:rFonts w:hint="eastAsia" w:ascii="Times New Roman" w:hAnsi="Times New Roman" w:eastAsia="宋体" w:cs="Times New Roman"/>
                <w:i w:val="0"/>
                <w:color w:val="000000"/>
                <w:kern w:val="0"/>
                <w:sz w:val="20"/>
                <w:szCs w:val="20"/>
                <w:u w:val="none"/>
                <w:lang w:val="en-US" w:eastAsia="zh-CN" w:bidi="ar"/>
              </w:rPr>
              <w:t>·</w:t>
            </w:r>
            <w:r>
              <w:rPr>
                <w:rFonts w:hint="default" w:ascii="Times New Roman" w:hAnsi="Times New Roman" w:eastAsia="宋体" w:cs="Times New Roman"/>
                <w:i w:val="0"/>
                <w:color w:val="000000"/>
                <w:kern w:val="0"/>
                <w:sz w:val="20"/>
                <w:szCs w:val="20"/>
                <w:u w:val="none"/>
                <w:lang w:val="en-US" w:eastAsia="zh-CN" w:bidi="ar"/>
              </w:rPr>
              <w:t>帕热提</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24</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国际教育学院</w:t>
            </w:r>
          </w:p>
        </w:tc>
        <w:tc>
          <w:tcPr>
            <w:tcW w:w="197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孙欣</w:t>
            </w:r>
          </w:p>
        </w:tc>
        <w:tc>
          <w:tcPr>
            <w:tcW w:w="122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220163878</w:t>
            </w:r>
          </w:p>
        </w:tc>
        <w:tc>
          <w:tcPr>
            <w:tcW w:w="611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一带一路背景下新疆霍尔果斯口岸跨境货运发展现状调查分析—以中欧班列为例</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张庆萍</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25</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国际教育学院</w:t>
            </w:r>
          </w:p>
        </w:tc>
        <w:tc>
          <w:tcPr>
            <w:tcW w:w="197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董存霞</w:t>
            </w:r>
          </w:p>
        </w:tc>
        <w:tc>
          <w:tcPr>
            <w:tcW w:w="122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220163822</w:t>
            </w:r>
          </w:p>
        </w:tc>
        <w:tc>
          <w:tcPr>
            <w:tcW w:w="611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校园招聘有效性分析——基于大学生和特变电工新能源公司的调查</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莎拉木江</w:t>
            </w:r>
            <w:r>
              <w:rPr>
                <w:rFonts w:hint="eastAsia" w:ascii="Times New Roman" w:hAnsi="Times New Roman" w:eastAsia="宋体" w:cs="Times New Roman"/>
                <w:i w:val="0"/>
                <w:color w:val="000000"/>
                <w:kern w:val="0"/>
                <w:sz w:val="20"/>
                <w:szCs w:val="20"/>
                <w:highlight w:val="none"/>
                <w:u w:val="none"/>
                <w:lang w:val="en-US" w:eastAsia="zh-CN" w:bidi="ar"/>
              </w:rPr>
              <w:t>·</w:t>
            </w:r>
            <w:r>
              <w:rPr>
                <w:rFonts w:hint="eastAsia" w:cs="Times New Roman"/>
                <w:i w:val="0"/>
                <w:color w:val="000000"/>
                <w:kern w:val="0"/>
                <w:sz w:val="20"/>
                <w:szCs w:val="20"/>
                <w:highlight w:val="none"/>
                <w:u w:val="none"/>
                <w:lang w:val="en-US" w:eastAsia="zh-CN" w:bidi="ar"/>
              </w:rPr>
              <w:t xml:space="preserve"> </w:t>
            </w:r>
            <w:r>
              <w:rPr>
                <w:rFonts w:hint="default" w:ascii="Times New Roman" w:hAnsi="Times New Roman" w:eastAsia="宋体" w:cs="Times New Roman"/>
                <w:i w:val="0"/>
                <w:color w:val="000000"/>
                <w:kern w:val="0"/>
                <w:sz w:val="20"/>
                <w:szCs w:val="20"/>
                <w:highlight w:val="none"/>
                <w:u w:val="none"/>
                <w:lang w:val="en-US" w:eastAsia="zh-CN" w:bidi="ar"/>
              </w:rPr>
              <w:t>买提尼亚孜</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26</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国际教育学院</w:t>
            </w:r>
          </w:p>
        </w:tc>
        <w:tc>
          <w:tcPr>
            <w:tcW w:w="197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陈婧宇</w:t>
            </w:r>
          </w:p>
        </w:tc>
        <w:tc>
          <w:tcPr>
            <w:tcW w:w="122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220163827</w:t>
            </w:r>
          </w:p>
        </w:tc>
        <w:tc>
          <w:tcPr>
            <w:tcW w:w="611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薪酬制度在绩效考核中的应用研究</w:t>
            </w:r>
            <w:r>
              <w:rPr>
                <w:rFonts w:hint="default" w:ascii="Times New Roman" w:hAnsi="Times New Roman" w:eastAsia="宋体" w:cs="Times New Roman"/>
                <w:i w:val="0"/>
                <w:color w:val="000000"/>
                <w:kern w:val="0"/>
                <w:sz w:val="20"/>
                <w:szCs w:val="20"/>
                <w:highlight w:val="none"/>
                <w:u w:val="none"/>
                <w:lang w:val="en-US" w:eastAsia="zh-CN" w:bidi="ar"/>
              </w:rPr>
              <w:t>——</w:t>
            </w:r>
            <w:r>
              <w:rPr>
                <w:rFonts w:hint="default" w:ascii="Times New Roman" w:hAnsi="Times New Roman" w:eastAsia="宋体" w:cs="Times New Roman"/>
                <w:i w:val="0"/>
                <w:color w:val="000000"/>
                <w:kern w:val="0"/>
                <w:sz w:val="20"/>
                <w:szCs w:val="20"/>
                <w:u w:val="none"/>
                <w:lang w:val="en-US" w:eastAsia="zh-CN" w:bidi="ar"/>
              </w:rPr>
              <w:t>以新疆城建公司为例</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董潇</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27</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机电工程学院</w:t>
            </w:r>
          </w:p>
        </w:tc>
        <w:tc>
          <w:tcPr>
            <w:tcW w:w="197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宋雨成</w:t>
            </w:r>
          </w:p>
        </w:tc>
        <w:tc>
          <w:tcPr>
            <w:tcW w:w="122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220161648</w:t>
            </w:r>
          </w:p>
        </w:tc>
        <w:tc>
          <w:tcPr>
            <w:tcW w:w="611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基于数字统计量的触电时段的判定研究</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李春兰</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28</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机电工程学院</w:t>
            </w:r>
          </w:p>
        </w:tc>
        <w:tc>
          <w:tcPr>
            <w:tcW w:w="197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何俊良</w:t>
            </w:r>
          </w:p>
        </w:tc>
        <w:tc>
          <w:tcPr>
            <w:tcW w:w="122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220161656</w:t>
            </w:r>
          </w:p>
        </w:tc>
        <w:tc>
          <w:tcPr>
            <w:tcW w:w="611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20MW光伏发电站下垂控制策略优化研究</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李春兰、王长云</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29</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机电工程学院</w:t>
            </w:r>
          </w:p>
        </w:tc>
        <w:tc>
          <w:tcPr>
            <w:tcW w:w="197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段祥帅</w:t>
            </w:r>
          </w:p>
        </w:tc>
        <w:tc>
          <w:tcPr>
            <w:tcW w:w="122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220161442</w:t>
            </w:r>
          </w:p>
        </w:tc>
        <w:tc>
          <w:tcPr>
            <w:tcW w:w="611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自走式红花采摘机器人的设计</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张振国</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30</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机电工程学院</w:t>
            </w:r>
          </w:p>
        </w:tc>
        <w:tc>
          <w:tcPr>
            <w:tcW w:w="197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魏军琴</w:t>
            </w:r>
          </w:p>
        </w:tc>
        <w:tc>
          <w:tcPr>
            <w:tcW w:w="122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220180064</w:t>
            </w:r>
          </w:p>
        </w:tc>
        <w:tc>
          <w:tcPr>
            <w:tcW w:w="611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谷物脱粒机的设计</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肉孜·阿木提</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31</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机电工程学院</w:t>
            </w:r>
          </w:p>
        </w:tc>
        <w:tc>
          <w:tcPr>
            <w:tcW w:w="197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齐付强</w:t>
            </w:r>
          </w:p>
        </w:tc>
        <w:tc>
          <w:tcPr>
            <w:tcW w:w="122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220180079</w:t>
            </w:r>
          </w:p>
        </w:tc>
        <w:tc>
          <w:tcPr>
            <w:tcW w:w="611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油葵收获割台的设计</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张学军、靳伟</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32</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机电工程学院</w:t>
            </w:r>
          </w:p>
        </w:tc>
        <w:tc>
          <w:tcPr>
            <w:tcW w:w="197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张强</w:t>
            </w:r>
          </w:p>
        </w:tc>
        <w:tc>
          <w:tcPr>
            <w:tcW w:w="122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220161418</w:t>
            </w:r>
          </w:p>
        </w:tc>
        <w:tc>
          <w:tcPr>
            <w:tcW w:w="611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洋葱剥皮机的设计</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宋玲</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33</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机电工程学院</w:t>
            </w:r>
          </w:p>
        </w:tc>
        <w:tc>
          <w:tcPr>
            <w:tcW w:w="197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倪飞龙</w:t>
            </w:r>
          </w:p>
        </w:tc>
        <w:tc>
          <w:tcPr>
            <w:tcW w:w="122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220161692</w:t>
            </w:r>
          </w:p>
        </w:tc>
        <w:tc>
          <w:tcPr>
            <w:tcW w:w="611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1.5MW风力发电机组偏航减速器的结构设计</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谢建华</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34</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机电工程学院</w:t>
            </w:r>
          </w:p>
        </w:tc>
        <w:tc>
          <w:tcPr>
            <w:tcW w:w="197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拜合拉木·沙迪克</w:t>
            </w:r>
          </w:p>
        </w:tc>
        <w:tc>
          <w:tcPr>
            <w:tcW w:w="122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220161511</w:t>
            </w:r>
          </w:p>
        </w:tc>
        <w:tc>
          <w:tcPr>
            <w:tcW w:w="611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拔棉杆机的设计</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艾力·哈斯木</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35</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机电工程学院</w:t>
            </w:r>
          </w:p>
        </w:tc>
        <w:tc>
          <w:tcPr>
            <w:tcW w:w="197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木合塔尔·艾木都拉</w:t>
            </w:r>
          </w:p>
        </w:tc>
        <w:tc>
          <w:tcPr>
            <w:tcW w:w="122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220161512</w:t>
            </w:r>
          </w:p>
        </w:tc>
        <w:tc>
          <w:tcPr>
            <w:tcW w:w="611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highlight w:val="none"/>
                <w:u w:val="none"/>
                <w:lang w:val="en-US" w:eastAsia="zh-CN" w:bidi="ar"/>
              </w:rPr>
              <w:t>巴楚县新盛</w:t>
            </w:r>
            <w:r>
              <w:rPr>
                <w:rFonts w:hint="eastAsia" w:ascii="Times New Roman" w:hAnsi="Times New Roman" w:eastAsia="宋体" w:cs="Times New Roman"/>
                <w:i w:val="0"/>
                <w:color w:val="000000"/>
                <w:kern w:val="0"/>
                <w:sz w:val="20"/>
                <w:szCs w:val="20"/>
                <w:u w:val="none"/>
                <w:lang w:val="en-US" w:eastAsia="zh-CN" w:bidi="ar"/>
              </w:rPr>
              <w:t>西部铁牛农机专业合作社发展现状及展望</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吕全贵</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36</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计算机与信息工程学院</w:t>
            </w:r>
          </w:p>
        </w:tc>
        <w:tc>
          <w:tcPr>
            <w:tcW w:w="197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隗东平</w:t>
            </w:r>
          </w:p>
        </w:tc>
        <w:tc>
          <w:tcPr>
            <w:tcW w:w="122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220143001</w:t>
            </w:r>
          </w:p>
        </w:tc>
        <w:tc>
          <w:tcPr>
            <w:tcW w:w="611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智能电梯控制系统的设计与实现</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古丽米拉</w:t>
            </w:r>
          </w:p>
        </w:tc>
      </w:tr>
      <w:tr>
        <w:tblPrEx>
          <w:tblLayout w:type="fixed"/>
          <w:tblCellMar>
            <w:top w:w="0" w:type="dxa"/>
            <w:left w:w="108" w:type="dxa"/>
            <w:bottom w:w="0" w:type="dxa"/>
            <w:right w:w="108" w:type="dxa"/>
          </w:tblCellMar>
        </w:tblPrEx>
        <w:trPr>
          <w:trHeight w:val="566"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37</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计算机与信息工程学院</w:t>
            </w:r>
          </w:p>
        </w:tc>
        <w:tc>
          <w:tcPr>
            <w:tcW w:w="197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于世林</w:t>
            </w:r>
          </w:p>
        </w:tc>
        <w:tc>
          <w:tcPr>
            <w:tcW w:w="122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220163527</w:t>
            </w:r>
          </w:p>
        </w:tc>
        <w:tc>
          <w:tcPr>
            <w:tcW w:w="611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基于单片机的数据采集和无线数据传输系统设计</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古丽米拉</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38</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计算机与信息工程学院</w:t>
            </w:r>
          </w:p>
        </w:tc>
        <w:tc>
          <w:tcPr>
            <w:tcW w:w="197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丁多斌</w:t>
            </w:r>
          </w:p>
        </w:tc>
        <w:tc>
          <w:tcPr>
            <w:tcW w:w="122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220163468</w:t>
            </w:r>
          </w:p>
        </w:tc>
        <w:tc>
          <w:tcPr>
            <w:tcW w:w="611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基于STM32F103RCT6四轴无人机自主巡线设计</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冯向萍</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39</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计算机与信息工程学院</w:t>
            </w:r>
          </w:p>
        </w:tc>
        <w:tc>
          <w:tcPr>
            <w:tcW w:w="197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张金博</w:t>
            </w:r>
          </w:p>
        </w:tc>
        <w:tc>
          <w:tcPr>
            <w:tcW w:w="122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220161259</w:t>
            </w:r>
          </w:p>
        </w:tc>
        <w:tc>
          <w:tcPr>
            <w:tcW w:w="611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基于hadoop的一卡通数据分析系统研建</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王业</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40</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计算机与信息工程学院</w:t>
            </w:r>
          </w:p>
        </w:tc>
        <w:tc>
          <w:tcPr>
            <w:tcW w:w="197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李雨晴</w:t>
            </w:r>
          </w:p>
        </w:tc>
        <w:tc>
          <w:tcPr>
            <w:tcW w:w="122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220163471</w:t>
            </w:r>
          </w:p>
        </w:tc>
        <w:tc>
          <w:tcPr>
            <w:tcW w:w="611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基于深度学习的农作物病害检测研究</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陈燕红</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41</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计算机与信息工程学院</w:t>
            </w:r>
          </w:p>
        </w:tc>
        <w:tc>
          <w:tcPr>
            <w:tcW w:w="197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文万强</w:t>
            </w:r>
          </w:p>
        </w:tc>
        <w:tc>
          <w:tcPr>
            <w:tcW w:w="122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220163380</w:t>
            </w:r>
          </w:p>
        </w:tc>
        <w:tc>
          <w:tcPr>
            <w:tcW w:w="611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阿克苏苹果品种智能识别技术研究</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张太红</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42</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计算机与信息工程学院</w:t>
            </w:r>
          </w:p>
        </w:tc>
        <w:tc>
          <w:tcPr>
            <w:tcW w:w="197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吴健</w:t>
            </w:r>
          </w:p>
        </w:tc>
        <w:tc>
          <w:tcPr>
            <w:tcW w:w="122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220163372</w:t>
            </w:r>
          </w:p>
        </w:tc>
        <w:tc>
          <w:tcPr>
            <w:tcW w:w="611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阿克苏核桃品种智能识别技术研究</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张太红</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43</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计算机与信息工程学院</w:t>
            </w:r>
          </w:p>
        </w:tc>
        <w:tc>
          <w:tcPr>
            <w:tcW w:w="197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付鸿林</w:t>
            </w:r>
          </w:p>
        </w:tc>
        <w:tc>
          <w:tcPr>
            <w:tcW w:w="122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220163390</w:t>
            </w:r>
          </w:p>
        </w:tc>
        <w:tc>
          <w:tcPr>
            <w:tcW w:w="611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吐鲁番葡萄干品种智能识别技术研究</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张太红</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44</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计算机与信息工程学院</w:t>
            </w:r>
          </w:p>
        </w:tc>
        <w:tc>
          <w:tcPr>
            <w:tcW w:w="197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任国庆</w:t>
            </w:r>
          </w:p>
        </w:tc>
        <w:tc>
          <w:tcPr>
            <w:tcW w:w="122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220163539</w:t>
            </w:r>
          </w:p>
        </w:tc>
        <w:tc>
          <w:tcPr>
            <w:tcW w:w="611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基于ROS的超市智能服务机器人设计与实现</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王磊</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45</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计算机与信息工程学院</w:t>
            </w:r>
          </w:p>
        </w:tc>
        <w:tc>
          <w:tcPr>
            <w:tcW w:w="197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李琳</w:t>
            </w:r>
          </w:p>
        </w:tc>
        <w:tc>
          <w:tcPr>
            <w:tcW w:w="122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220163555</w:t>
            </w:r>
          </w:p>
        </w:tc>
        <w:tc>
          <w:tcPr>
            <w:tcW w:w="611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自动称重系统的设计与实现</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柯春艳</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46</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计算机与信息工程学院</w:t>
            </w:r>
          </w:p>
        </w:tc>
        <w:tc>
          <w:tcPr>
            <w:tcW w:w="197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张瑞志</w:t>
            </w:r>
          </w:p>
        </w:tc>
        <w:tc>
          <w:tcPr>
            <w:tcW w:w="122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220163545</w:t>
            </w:r>
          </w:p>
        </w:tc>
        <w:tc>
          <w:tcPr>
            <w:tcW w:w="611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智能禽舍控制系统设计</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李欣欣</w:t>
            </w:r>
          </w:p>
        </w:tc>
      </w:tr>
      <w:tr>
        <w:tblPrEx>
          <w:tblLayout w:type="fixed"/>
          <w:tblCellMar>
            <w:top w:w="0" w:type="dxa"/>
            <w:left w:w="108" w:type="dxa"/>
            <w:bottom w:w="0" w:type="dxa"/>
            <w:right w:w="108" w:type="dxa"/>
          </w:tblCellMar>
        </w:tblPrEx>
        <w:trPr>
          <w:trHeight w:val="9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47</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林学与园艺学院</w:t>
            </w:r>
          </w:p>
        </w:tc>
        <w:tc>
          <w:tcPr>
            <w:tcW w:w="197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刘霞</w:t>
            </w:r>
          </w:p>
        </w:tc>
        <w:tc>
          <w:tcPr>
            <w:tcW w:w="122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220160732</w:t>
            </w:r>
          </w:p>
        </w:tc>
        <w:tc>
          <w:tcPr>
            <w:tcW w:w="611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光周期对葡萄蛀果蛾生长发育的影响</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阿地力·沙塔尔</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48</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林学与园艺学院</w:t>
            </w:r>
          </w:p>
        </w:tc>
        <w:tc>
          <w:tcPr>
            <w:tcW w:w="197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王雪</w:t>
            </w:r>
          </w:p>
        </w:tc>
        <w:tc>
          <w:tcPr>
            <w:tcW w:w="122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220160598</w:t>
            </w:r>
          </w:p>
        </w:tc>
        <w:tc>
          <w:tcPr>
            <w:tcW w:w="611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基于遥感的不同植被指数的对比分析</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孙倩</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49</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林学与园艺学院</w:t>
            </w:r>
          </w:p>
        </w:tc>
        <w:tc>
          <w:tcPr>
            <w:tcW w:w="197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highlight w:val="none"/>
                <w:u w:val="none"/>
                <w:lang w:val="en-US" w:eastAsia="zh-CN" w:bidi="ar"/>
              </w:rPr>
            </w:pPr>
            <w:r>
              <w:rPr>
                <w:rFonts w:hint="eastAsia" w:ascii="Times New Roman" w:hAnsi="Times New Roman" w:eastAsia="宋体" w:cs="Times New Roman"/>
                <w:i w:val="0"/>
                <w:color w:val="000000"/>
                <w:kern w:val="0"/>
                <w:sz w:val="20"/>
                <w:szCs w:val="20"/>
                <w:highlight w:val="none"/>
                <w:u w:val="none"/>
                <w:lang w:val="en-US" w:eastAsia="zh-CN" w:bidi="ar"/>
              </w:rPr>
              <w:t>麦迪娜·买海提</w:t>
            </w:r>
          </w:p>
        </w:tc>
        <w:tc>
          <w:tcPr>
            <w:tcW w:w="122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highlight w:val="none"/>
                <w:u w:val="none"/>
                <w:lang w:val="en-US" w:eastAsia="zh-CN" w:bidi="ar"/>
              </w:rPr>
            </w:pPr>
            <w:r>
              <w:rPr>
                <w:rFonts w:hint="eastAsia" w:ascii="Times New Roman" w:hAnsi="Times New Roman" w:eastAsia="宋体" w:cs="Times New Roman"/>
                <w:i w:val="0"/>
                <w:color w:val="000000"/>
                <w:kern w:val="0"/>
                <w:sz w:val="20"/>
                <w:szCs w:val="20"/>
                <w:highlight w:val="none"/>
                <w:u w:val="none"/>
                <w:lang w:val="en-US" w:eastAsia="zh-CN" w:bidi="ar"/>
              </w:rPr>
              <w:t>220150634</w:t>
            </w:r>
          </w:p>
        </w:tc>
        <w:tc>
          <w:tcPr>
            <w:tcW w:w="611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highlight w:val="none"/>
                <w:u w:val="none"/>
                <w:lang w:val="en-US" w:eastAsia="zh-CN" w:bidi="ar"/>
              </w:rPr>
            </w:pPr>
            <w:r>
              <w:rPr>
                <w:rFonts w:hint="eastAsia" w:ascii="Times New Roman" w:hAnsi="Times New Roman" w:eastAsia="宋体" w:cs="Times New Roman"/>
                <w:i w:val="0"/>
                <w:color w:val="000000"/>
                <w:kern w:val="0"/>
                <w:sz w:val="20"/>
                <w:szCs w:val="20"/>
                <w:highlight w:val="none"/>
                <w:u w:val="none"/>
                <w:lang w:val="en-US" w:eastAsia="zh-CN" w:bidi="ar"/>
              </w:rPr>
              <w:t>和田玫瑰休眠枝扦插影响因子研究</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安晓芹</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50</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林学与园艺学院</w:t>
            </w:r>
          </w:p>
        </w:tc>
        <w:tc>
          <w:tcPr>
            <w:tcW w:w="197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阿不都外力·吐尔洪</w:t>
            </w:r>
          </w:p>
        </w:tc>
        <w:tc>
          <w:tcPr>
            <w:tcW w:w="122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220132936</w:t>
            </w:r>
          </w:p>
        </w:tc>
        <w:tc>
          <w:tcPr>
            <w:tcW w:w="611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土壤干旱胁迫对黑果腺肋花楸幼株生理生化特性的影响</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艾力江·麦麦提</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51</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林学与园艺学院</w:t>
            </w:r>
          </w:p>
        </w:tc>
        <w:tc>
          <w:tcPr>
            <w:tcW w:w="197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殷悦</w:t>
            </w:r>
          </w:p>
        </w:tc>
        <w:tc>
          <w:tcPr>
            <w:tcW w:w="122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220160652</w:t>
            </w:r>
          </w:p>
        </w:tc>
        <w:tc>
          <w:tcPr>
            <w:tcW w:w="611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新疆乌鲁木齐和平园景观改造</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杨涛</w:t>
            </w:r>
          </w:p>
        </w:tc>
      </w:tr>
      <w:tr>
        <w:tblPrEx>
          <w:tblLayout w:type="fixed"/>
          <w:tblCellMar>
            <w:top w:w="0" w:type="dxa"/>
            <w:left w:w="108" w:type="dxa"/>
            <w:bottom w:w="0" w:type="dxa"/>
            <w:right w:w="108" w:type="dxa"/>
          </w:tblCellMar>
        </w:tblPrEx>
        <w:trPr>
          <w:trHeight w:val="9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52</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林学与园艺学院</w:t>
            </w:r>
          </w:p>
        </w:tc>
        <w:tc>
          <w:tcPr>
            <w:tcW w:w="197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艾克拜尔·图尔荪</w:t>
            </w:r>
          </w:p>
        </w:tc>
        <w:tc>
          <w:tcPr>
            <w:tcW w:w="122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220150433</w:t>
            </w:r>
          </w:p>
        </w:tc>
        <w:tc>
          <w:tcPr>
            <w:tcW w:w="611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三坪地区四个南瓜品种品质比较分析</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秦勇</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53</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林学与园艺学院</w:t>
            </w:r>
          </w:p>
        </w:tc>
        <w:tc>
          <w:tcPr>
            <w:tcW w:w="197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如孜尼亚孜·热则克</w:t>
            </w:r>
          </w:p>
        </w:tc>
        <w:tc>
          <w:tcPr>
            <w:tcW w:w="122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highlight w:val="none"/>
                <w:u w:val="none"/>
                <w:lang w:val="en-US" w:eastAsia="zh-CN" w:bidi="ar"/>
              </w:rPr>
              <w:t>123231136</w:t>
            </w:r>
          </w:p>
        </w:tc>
        <w:tc>
          <w:tcPr>
            <w:tcW w:w="611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吐鲁番高温环境下杏树</w:t>
            </w:r>
            <w:r>
              <w:rPr>
                <w:rFonts w:hint="eastAsia" w:cs="Times New Roman"/>
                <w:i w:val="0"/>
                <w:color w:val="000000"/>
                <w:kern w:val="0"/>
                <w:sz w:val="20"/>
                <w:szCs w:val="20"/>
                <w:u w:val="none"/>
                <w:lang w:val="en-US" w:eastAsia="zh-CN" w:bidi="ar"/>
              </w:rPr>
              <w:t>光合</w:t>
            </w:r>
            <w:r>
              <w:rPr>
                <w:rFonts w:hint="eastAsia" w:ascii="Times New Roman" w:hAnsi="Times New Roman" w:eastAsia="宋体" w:cs="Times New Roman"/>
                <w:i w:val="0"/>
                <w:color w:val="000000"/>
                <w:kern w:val="0"/>
                <w:sz w:val="20"/>
                <w:szCs w:val="20"/>
                <w:u w:val="none"/>
                <w:lang w:val="en-US" w:eastAsia="zh-CN" w:bidi="ar"/>
              </w:rPr>
              <w:t>日变化研究</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廖康</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54</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林学与园艺学院</w:t>
            </w:r>
          </w:p>
        </w:tc>
        <w:tc>
          <w:tcPr>
            <w:tcW w:w="197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毛丽达木·阿哈提</w:t>
            </w:r>
          </w:p>
        </w:tc>
        <w:tc>
          <w:tcPr>
            <w:tcW w:w="122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220150411</w:t>
            </w:r>
          </w:p>
        </w:tc>
        <w:tc>
          <w:tcPr>
            <w:tcW w:w="611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highlight w:val="none"/>
                <w:u w:val="none"/>
                <w:lang w:val="en-US" w:eastAsia="zh-CN" w:bidi="ar"/>
              </w:rPr>
              <w:t>不同浓度的CPPU处理</w:t>
            </w:r>
            <w:r>
              <w:rPr>
                <w:rFonts w:hint="eastAsia" w:ascii="Times New Roman" w:hAnsi="Times New Roman" w:eastAsia="宋体" w:cs="Times New Roman"/>
                <w:i w:val="0"/>
                <w:color w:val="000000"/>
                <w:kern w:val="0"/>
                <w:sz w:val="20"/>
                <w:szCs w:val="20"/>
                <w:u w:val="none"/>
                <w:lang w:val="en-US" w:eastAsia="zh-CN" w:bidi="ar"/>
              </w:rPr>
              <w:t>对无核白葡萄果实品质的影响</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李亚兰</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55</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林学与园艺学院</w:t>
            </w:r>
          </w:p>
        </w:tc>
        <w:tc>
          <w:tcPr>
            <w:tcW w:w="197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张攀</w:t>
            </w:r>
          </w:p>
        </w:tc>
        <w:tc>
          <w:tcPr>
            <w:tcW w:w="122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220160449</w:t>
            </w:r>
          </w:p>
        </w:tc>
        <w:tc>
          <w:tcPr>
            <w:tcW w:w="611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辣椒减施氮肥用有机肥替代对其生长的影响</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高杰</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56</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林学与园艺学院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曾玉戈</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220160450</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5种蔷薇科野生果树花粉粒微观形态的研究</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耿文娟</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57</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林学与园艺学院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褚佳瑶</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220160452</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吐鲁番市葡萄架式改造基本情况调查</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周龙</w:t>
            </w:r>
          </w:p>
        </w:tc>
      </w:tr>
      <w:tr>
        <w:tblPrEx>
          <w:tblLayout w:type="fixed"/>
          <w:tblCellMar>
            <w:top w:w="0" w:type="dxa"/>
            <w:left w:w="108" w:type="dxa"/>
            <w:bottom w:w="0" w:type="dxa"/>
            <w:right w:w="108" w:type="dxa"/>
          </w:tblCellMar>
        </w:tblPrEx>
        <w:trPr>
          <w:trHeight w:val="425"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w:t>
            </w:r>
            <w:r>
              <w:rPr>
                <w:rFonts w:hint="eastAsia" w:cs="Times New Roman"/>
                <w:i w:val="0"/>
                <w:color w:val="000000"/>
                <w:kern w:val="0"/>
                <w:sz w:val="20"/>
                <w:szCs w:val="20"/>
                <w:u w:val="none"/>
                <w:lang w:val="en-US" w:eastAsia="zh-CN" w:bidi="ar"/>
              </w:rPr>
              <w:t>8</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林学与园艺学院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杨华根</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22016045</w:t>
            </w:r>
            <w:r>
              <w:rPr>
                <w:rFonts w:hint="eastAsia" w:cs="Times New Roman"/>
                <w:i w:val="0"/>
                <w:color w:val="000000"/>
                <w:kern w:val="0"/>
                <w:sz w:val="20"/>
                <w:szCs w:val="20"/>
                <w:highlight w:val="none"/>
                <w:u w:val="none"/>
                <w:lang w:val="en-US" w:eastAsia="zh-CN" w:bidi="ar"/>
              </w:rPr>
              <w:t>1</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野苹果根蘖苗留优与移栽培育试验</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刘立强</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59</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林学与园艺学院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祖丽胡玛·艾尼瓦尔</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220160466</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CaCl</w:t>
            </w:r>
            <w:r>
              <w:rPr>
                <w:rFonts w:hint="eastAsia" w:cs="Times New Roman"/>
                <w:i w:val="0"/>
                <w:color w:val="000000"/>
                <w:kern w:val="0"/>
                <w:sz w:val="20"/>
                <w:szCs w:val="20"/>
                <w:u w:val="none"/>
                <w:vertAlign w:val="subscript"/>
                <w:lang w:val="en-US" w:eastAsia="zh-CN" w:bidi="ar"/>
              </w:rPr>
              <w:t>2</w:t>
            </w:r>
            <w:r>
              <w:rPr>
                <w:rFonts w:hint="eastAsia" w:ascii="Times New Roman" w:hAnsi="Times New Roman" w:eastAsia="宋体" w:cs="Times New Roman"/>
                <w:i w:val="0"/>
                <w:color w:val="000000"/>
                <w:kern w:val="0"/>
                <w:sz w:val="20"/>
                <w:szCs w:val="20"/>
                <w:u w:val="none"/>
                <w:lang w:val="en-US" w:eastAsia="zh-CN" w:bidi="ar"/>
              </w:rPr>
              <w:t>处理对亚低温胁迫下辣椒种子萌发的影响</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姜秀梅</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60</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林学与园艺学院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古丽胡买尔·塔依尔</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220160488</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不同营养液配方对樱桃番茄生长发育、产量和品质的影响</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吴慧</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61</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林学与园艺学院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杨承昊</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220160537</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保水剂对和田沙漠温室番茄生长、产量及品质的影响</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吴慧</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62</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农学院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刘志刚</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220160286</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梭梭HaNAC2/3/38/42转录因子互作分析</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张桦</w:t>
            </w:r>
          </w:p>
        </w:tc>
      </w:tr>
      <w:tr>
        <w:tblPrEx>
          <w:tblLayout w:type="fixed"/>
          <w:tblCellMar>
            <w:top w:w="0" w:type="dxa"/>
            <w:left w:w="108" w:type="dxa"/>
            <w:bottom w:w="0" w:type="dxa"/>
            <w:right w:w="108" w:type="dxa"/>
          </w:tblCellMar>
        </w:tblPrEx>
        <w:trPr>
          <w:trHeight w:val="9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63</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农学院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董一帆</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220160156</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春小麦脂肪氧化酶TaLox-B位点等位变异检测及分布规律</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耿洪伟</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64</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农学院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樊霞</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220160379</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玉米生物诱导单倍体母本被诱导性状的遗传分析</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吴鹏昊</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65</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农学院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雷慧辰</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220160157</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三种植物激素对棉花胚珠生长发育的影响</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陈全家</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66</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农学院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秦璨</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220160199</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苹果枝枯病拮抗菌的筛选及鉴定</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罗明</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67</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农学院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张力仁</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220160193</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两种苜蓿病毒的鉴定</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李克梅</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68</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农学院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段松江</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220160139</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株距对76cm等行距机采棉生长发育及产量的影响</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张巨松</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69</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农学院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陈利军</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220160155</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密度和灌量对76cm等行距机采棉生长发育及产量形成影响</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汤秋香</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70</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农学院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崔丹丹</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220160207</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不同持效期迷向丝防治梨小食心虫效果比较研究</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李亦松</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71</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农学院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秦子昕</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220160216</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不同烟碱类杀虫剂与增效剂混配对棉蚜的毒力测定</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路伟</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72</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数理学院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叶森·塔了道别克</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220162763</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交叉立方体和折叠交叉立方体可靠性分析</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蔡学鹏</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73</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数理学院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李彪</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220162869</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Copula-VaR模型在时间序列联动性分析中的应用</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徐刚刚</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74</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数理学院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赵世界</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220162832</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一类有潜伏期的SEIS模型的稳定性分析</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孙丹丹</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75</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数理学院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姜多</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220162838</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基于因子分析的新疆农产品加工产业竞争力研究</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张瑜</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76</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w:t>
            </w:r>
            <w:r>
              <w:rPr>
                <w:rFonts w:hint="eastAsia" w:cs="Times New Roman"/>
                <w:i w:val="0"/>
                <w:color w:val="000000"/>
                <w:kern w:val="0"/>
                <w:sz w:val="20"/>
                <w:szCs w:val="20"/>
                <w:u w:val="none"/>
                <w:lang w:val="en-US" w:eastAsia="zh-CN" w:bidi="ar"/>
              </w:rPr>
              <w:t>国</w:t>
            </w:r>
            <w:r>
              <w:rPr>
                <w:rFonts w:hint="eastAsia" w:ascii="Times New Roman" w:hAnsi="Times New Roman" w:eastAsia="宋体" w:cs="Times New Roman"/>
                <w:i w:val="0"/>
                <w:color w:val="000000"/>
                <w:kern w:val="0"/>
                <w:sz w:val="20"/>
                <w:szCs w:val="20"/>
                <w:u w:val="none"/>
                <w:lang w:val="en-US" w:eastAsia="zh-CN" w:bidi="ar"/>
              </w:rPr>
              <w:t>语</w:t>
            </w:r>
            <w:r>
              <w:rPr>
                <w:rFonts w:hint="eastAsia" w:cs="Times New Roman"/>
                <w:i w:val="0"/>
                <w:color w:val="000000"/>
                <w:kern w:val="0"/>
                <w:sz w:val="20"/>
                <w:szCs w:val="20"/>
                <w:u w:val="none"/>
                <w:lang w:val="en-US" w:eastAsia="zh-CN" w:bidi="ar"/>
              </w:rPr>
              <w:t>言</w:t>
            </w:r>
            <w:r>
              <w:rPr>
                <w:rFonts w:hint="eastAsia" w:ascii="Times New Roman" w:hAnsi="Times New Roman" w:eastAsia="宋体" w:cs="Times New Roman"/>
                <w:i w:val="0"/>
                <w:color w:val="000000"/>
                <w:kern w:val="0"/>
                <w:sz w:val="20"/>
                <w:szCs w:val="20"/>
                <w:u w:val="none"/>
                <w:lang w:val="en-US" w:eastAsia="zh-CN" w:bidi="ar"/>
              </w:rPr>
              <w:t>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齐润卿</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220163295</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宋体"/>
                <w:i w:val="0"/>
                <w:color w:val="FF0000"/>
                <w:kern w:val="2"/>
                <w:sz w:val="20"/>
                <w:szCs w:val="20"/>
                <w:u w:val="none"/>
                <w:lang w:val="en-US" w:eastAsia="zh-CN" w:bidi="ar-SA"/>
              </w:rPr>
            </w:pPr>
            <w:r>
              <w:rPr>
                <w:rFonts w:hint="eastAsia" w:ascii="Times New Roman" w:hAnsi="Times New Roman" w:eastAsia="宋体" w:cs="Times New Roman"/>
                <w:i w:val="0"/>
                <w:color w:val="000000"/>
                <w:kern w:val="0"/>
                <w:sz w:val="20"/>
                <w:szCs w:val="20"/>
                <w:u w:val="none"/>
                <w:lang w:val="en-US" w:eastAsia="zh-CN" w:bidi="ar"/>
              </w:rPr>
              <w:t>维吾尔语专业二、三年级学生维吾尔语名词学习偏误分析</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杨文革</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77</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w:t>
            </w:r>
            <w:r>
              <w:rPr>
                <w:rFonts w:hint="eastAsia" w:cs="Times New Roman"/>
                <w:i w:val="0"/>
                <w:color w:val="000000"/>
                <w:kern w:val="0"/>
                <w:sz w:val="20"/>
                <w:szCs w:val="20"/>
                <w:u w:val="none"/>
                <w:lang w:val="en-US" w:eastAsia="zh-CN" w:bidi="ar"/>
              </w:rPr>
              <w:t>国</w:t>
            </w:r>
            <w:r>
              <w:rPr>
                <w:rFonts w:hint="eastAsia" w:ascii="Times New Roman" w:hAnsi="Times New Roman" w:eastAsia="宋体" w:cs="Times New Roman"/>
                <w:i w:val="0"/>
                <w:color w:val="000000"/>
                <w:kern w:val="0"/>
                <w:sz w:val="20"/>
                <w:szCs w:val="20"/>
                <w:u w:val="none"/>
                <w:lang w:val="en-US" w:eastAsia="zh-CN" w:bidi="ar"/>
              </w:rPr>
              <w:t>语</w:t>
            </w:r>
            <w:r>
              <w:rPr>
                <w:rFonts w:hint="eastAsia" w:cs="Times New Roman"/>
                <w:i w:val="0"/>
                <w:color w:val="000000"/>
                <w:kern w:val="0"/>
                <w:sz w:val="20"/>
                <w:szCs w:val="20"/>
                <w:u w:val="none"/>
                <w:lang w:val="en-US" w:eastAsia="zh-CN" w:bidi="ar"/>
              </w:rPr>
              <w:t>言</w:t>
            </w:r>
            <w:r>
              <w:rPr>
                <w:rFonts w:hint="eastAsia" w:ascii="Times New Roman" w:hAnsi="Times New Roman" w:eastAsia="宋体" w:cs="Times New Roman"/>
                <w:i w:val="0"/>
                <w:color w:val="000000"/>
                <w:kern w:val="0"/>
                <w:sz w:val="20"/>
                <w:szCs w:val="20"/>
                <w:u w:val="none"/>
                <w:lang w:val="en-US" w:eastAsia="zh-CN" w:bidi="ar"/>
              </w:rPr>
              <w:t>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秦浩然</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220163282</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浅析汉译维中时态的选择</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马雪梅</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78</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w:t>
            </w:r>
            <w:r>
              <w:rPr>
                <w:rFonts w:hint="eastAsia" w:cs="Times New Roman"/>
                <w:i w:val="0"/>
                <w:color w:val="000000"/>
                <w:kern w:val="0"/>
                <w:sz w:val="20"/>
                <w:szCs w:val="20"/>
                <w:u w:val="none"/>
                <w:lang w:val="en-US" w:eastAsia="zh-CN" w:bidi="ar"/>
              </w:rPr>
              <w:t>国</w:t>
            </w:r>
            <w:r>
              <w:rPr>
                <w:rFonts w:hint="eastAsia" w:ascii="Times New Roman" w:hAnsi="Times New Roman" w:eastAsia="宋体" w:cs="Times New Roman"/>
                <w:i w:val="0"/>
                <w:color w:val="000000"/>
                <w:kern w:val="0"/>
                <w:sz w:val="20"/>
                <w:szCs w:val="20"/>
                <w:u w:val="none"/>
                <w:lang w:val="en-US" w:eastAsia="zh-CN" w:bidi="ar"/>
              </w:rPr>
              <w:t>语</w:t>
            </w:r>
            <w:r>
              <w:rPr>
                <w:rFonts w:hint="eastAsia" w:cs="Times New Roman"/>
                <w:i w:val="0"/>
                <w:color w:val="000000"/>
                <w:kern w:val="0"/>
                <w:sz w:val="20"/>
                <w:szCs w:val="20"/>
                <w:u w:val="none"/>
                <w:lang w:val="en-US" w:eastAsia="zh-CN" w:bidi="ar"/>
              </w:rPr>
              <w:t>言</w:t>
            </w:r>
            <w:r>
              <w:rPr>
                <w:rFonts w:hint="eastAsia" w:ascii="Times New Roman" w:hAnsi="Times New Roman" w:eastAsia="宋体" w:cs="Times New Roman"/>
                <w:i w:val="0"/>
                <w:color w:val="000000"/>
                <w:kern w:val="0"/>
                <w:sz w:val="20"/>
                <w:szCs w:val="20"/>
                <w:u w:val="none"/>
                <w:lang w:val="en-US" w:eastAsia="zh-CN" w:bidi="ar"/>
              </w:rPr>
              <w:t>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安子璐</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220163287</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维吾尔谚语的汉译方法浅析</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马雪梅</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79</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w:t>
            </w:r>
            <w:r>
              <w:rPr>
                <w:rFonts w:hint="eastAsia" w:cs="Times New Roman"/>
                <w:i w:val="0"/>
                <w:color w:val="000000"/>
                <w:kern w:val="0"/>
                <w:sz w:val="20"/>
                <w:szCs w:val="20"/>
                <w:u w:val="none"/>
                <w:lang w:val="en-US" w:eastAsia="zh-CN" w:bidi="ar"/>
              </w:rPr>
              <w:t>国</w:t>
            </w:r>
            <w:r>
              <w:rPr>
                <w:rFonts w:hint="eastAsia" w:ascii="Times New Roman" w:hAnsi="Times New Roman" w:eastAsia="宋体" w:cs="Times New Roman"/>
                <w:i w:val="0"/>
                <w:color w:val="000000"/>
                <w:kern w:val="0"/>
                <w:sz w:val="20"/>
                <w:szCs w:val="20"/>
                <w:u w:val="none"/>
                <w:lang w:val="en-US" w:eastAsia="zh-CN" w:bidi="ar"/>
              </w:rPr>
              <w:t>语</w:t>
            </w:r>
            <w:r>
              <w:rPr>
                <w:rFonts w:hint="eastAsia" w:cs="Times New Roman"/>
                <w:i w:val="0"/>
                <w:color w:val="000000"/>
                <w:kern w:val="0"/>
                <w:sz w:val="20"/>
                <w:szCs w:val="20"/>
                <w:u w:val="none"/>
                <w:lang w:val="en-US" w:eastAsia="zh-CN" w:bidi="ar"/>
              </w:rPr>
              <w:t>言</w:t>
            </w:r>
            <w:r>
              <w:rPr>
                <w:rFonts w:hint="eastAsia" w:ascii="Times New Roman" w:hAnsi="Times New Roman" w:eastAsia="宋体" w:cs="Times New Roman"/>
                <w:i w:val="0"/>
                <w:color w:val="000000"/>
                <w:kern w:val="0"/>
                <w:sz w:val="20"/>
                <w:szCs w:val="20"/>
                <w:u w:val="none"/>
                <w:lang w:val="en-US" w:eastAsia="zh-CN" w:bidi="ar"/>
              </w:rPr>
              <w:t>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卫庄楠</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220163247</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汉维翻译之加词法研究</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张春梅</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80</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w:t>
            </w:r>
            <w:r>
              <w:rPr>
                <w:rFonts w:hint="eastAsia" w:cs="Times New Roman"/>
                <w:i w:val="0"/>
                <w:color w:val="000000"/>
                <w:kern w:val="0"/>
                <w:sz w:val="20"/>
                <w:szCs w:val="20"/>
                <w:u w:val="none"/>
                <w:lang w:val="en-US" w:eastAsia="zh-CN" w:bidi="ar"/>
              </w:rPr>
              <w:t>国</w:t>
            </w:r>
            <w:r>
              <w:rPr>
                <w:rFonts w:hint="eastAsia" w:ascii="Times New Roman" w:hAnsi="Times New Roman" w:eastAsia="宋体" w:cs="Times New Roman"/>
                <w:i w:val="0"/>
                <w:color w:val="000000"/>
                <w:kern w:val="0"/>
                <w:sz w:val="20"/>
                <w:szCs w:val="20"/>
                <w:u w:val="none"/>
                <w:lang w:val="en-US" w:eastAsia="zh-CN" w:bidi="ar"/>
              </w:rPr>
              <w:t>语</w:t>
            </w:r>
            <w:r>
              <w:rPr>
                <w:rFonts w:hint="eastAsia" w:cs="Times New Roman"/>
                <w:i w:val="0"/>
                <w:color w:val="000000"/>
                <w:kern w:val="0"/>
                <w:sz w:val="20"/>
                <w:szCs w:val="20"/>
                <w:u w:val="none"/>
                <w:lang w:val="en-US" w:eastAsia="zh-CN" w:bidi="ar"/>
              </w:rPr>
              <w:t>言</w:t>
            </w:r>
            <w:r>
              <w:rPr>
                <w:rFonts w:hint="eastAsia" w:ascii="Times New Roman" w:hAnsi="Times New Roman" w:eastAsia="宋体" w:cs="Times New Roman"/>
                <w:i w:val="0"/>
                <w:color w:val="000000"/>
                <w:kern w:val="0"/>
                <w:sz w:val="20"/>
                <w:szCs w:val="20"/>
                <w:u w:val="none"/>
                <w:lang w:val="en-US" w:eastAsia="zh-CN" w:bidi="ar"/>
              </w:rPr>
              <w:t>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highlight w:val="none"/>
                <w:u w:val="none"/>
                <w:lang w:val="en-US" w:eastAsia="zh-CN" w:bidi="ar"/>
              </w:rPr>
            </w:pPr>
            <w:r>
              <w:rPr>
                <w:rFonts w:hint="eastAsia" w:cs="Times New Roman"/>
                <w:i w:val="0"/>
                <w:color w:val="000000"/>
                <w:kern w:val="0"/>
                <w:sz w:val="20"/>
                <w:szCs w:val="20"/>
                <w:highlight w:val="none"/>
                <w:u w:val="none"/>
                <w:lang w:val="en-US" w:eastAsia="zh-CN" w:bidi="ar"/>
              </w:rPr>
              <w:t>麦麦</w:t>
            </w:r>
            <w:r>
              <w:rPr>
                <w:rFonts w:hint="eastAsia" w:ascii="Times New Roman" w:hAnsi="Times New Roman" w:eastAsia="宋体" w:cs="Times New Roman"/>
                <w:i w:val="0"/>
                <w:color w:val="000000"/>
                <w:kern w:val="0"/>
                <w:sz w:val="20"/>
                <w:szCs w:val="20"/>
                <w:highlight w:val="none"/>
                <w:u w:val="none"/>
                <w:lang w:val="en-US" w:eastAsia="zh-CN" w:bidi="ar"/>
              </w:rPr>
              <w:t>提江·艾赛米丁</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highlight w:val="none"/>
                <w:u w:val="none"/>
                <w:lang w:val="en-US" w:eastAsia="zh-CN" w:bidi="ar"/>
              </w:rPr>
            </w:pPr>
            <w:r>
              <w:rPr>
                <w:rFonts w:hint="eastAsia" w:ascii="Times New Roman" w:hAnsi="Times New Roman" w:eastAsia="宋体" w:cs="Times New Roman"/>
                <w:i w:val="0"/>
                <w:color w:val="000000"/>
                <w:kern w:val="0"/>
                <w:sz w:val="20"/>
                <w:szCs w:val="20"/>
                <w:highlight w:val="none"/>
                <w:u w:val="none"/>
                <w:lang w:val="en-US" w:eastAsia="zh-CN" w:bidi="ar"/>
              </w:rPr>
              <w:t>220163229</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《辉煌：新时代中国为世界贡献了什么》部分章节的翻译</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穆克热木·尼亚孜</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81</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动物科学学院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米娜·奴尔太</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220151047</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补喂精氨酸对种公马精液品质的影响</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李晓斌</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82</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动物科学学院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赵尚尚</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220161153</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SPRY1基因插入/缺失（InDel）对新疆褐牛泌乳性状的遗传效应分析</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黄锡霞</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83</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动物科学学院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夏木西努·艾买尔</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220150981</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新疆褐牛生产寿命的影响因素分析</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帕尔哈提·木铁力甫</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84</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动物科学学院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唐碧徽</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220161058</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高、低产蛋量新疆伊犁鹅卵巢组织转录组分析</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李海英</w:t>
            </w:r>
          </w:p>
        </w:tc>
      </w:tr>
      <w:tr>
        <w:tblPrEx>
          <w:tblLayout w:type="fixed"/>
          <w:tblCellMar>
            <w:top w:w="0" w:type="dxa"/>
            <w:left w:w="108" w:type="dxa"/>
            <w:bottom w:w="0" w:type="dxa"/>
            <w:right w:w="108" w:type="dxa"/>
          </w:tblCellMar>
        </w:tblPrEx>
        <w:trPr>
          <w:trHeight w:val="402"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85</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动物科学学院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曲呼拉·赛依提哈孜</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220163958</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伊犁马1000m速度赛各赛段步态参数与步速相关性研究</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孟军</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86</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交通与物流工程学院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陈梦瑶</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220161554</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疫情前后伊宁市居民出行方式选择行为研究</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朱兴林</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87</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交通与物流工程学院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董春显</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220161558</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G315</w:t>
            </w:r>
            <w:r>
              <w:rPr>
                <w:rFonts w:hint="eastAsia" w:ascii="Times New Roman" w:hAnsi="Times New Roman" w:eastAsia="宋体" w:cs="Times New Roman"/>
                <w:i w:val="0"/>
                <w:color w:val="000000"/>
                <w:kern w:val="0"/>
                <w:sz w:val="20"/>
                <w:szCs w:val="20"/>
                <w:u w:val="none"/>
                <w:lang w:val="en-US" w:eastAsia="zh-CN" w:bidi="ar"/>
              </w:rPr>
              <w:t>线拉依苏良种场至策勒达玛沟段公路养护大中修一阶段施工图设计</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刘尊青</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88</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交通与物流工程学院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马合赞</w:t>
            </w:r>
            <w:r>
              <w:rPr>
                <w:rFonts w:hint="eastAsia" w:ascii="Times New Roman" w:hAnsi="Times New Roman" w:eastAsia="宋体" w:cs="Times New Roman"/>
                <w:i w:val="0"/>
                <w:color w:val="000000"/>
                <w:kern w:val="0"/>
                <w:sz w:val="20"/>
                <w:szCs w:val="20"/>
                <w:u w:val="none"/>
                <w:lang w:val="en-US" w:eastAsia="zh-CN" w:bidi="ar"/>
              </w:rPr>
              <w:t>·</w:t>
            </w:r>
            <w:r>
              <w:rPr>
                <w:rFonts w:hint="default" w:ascii="Times New Roman" w:hAnsi="Times New Roman" w:eastAsia="宋体" w:cs="Times New Roman"/>
                <w:i w:val="0"/>
                <w:color w:val="000000"/>
                <w:kern w:val="0"/>
                <w:sz w:val="20"/>
                <w:szCs w:val="20"/>
                <w:u w:val="none"/>
                <w:lang w:val="en-US" w:eastAsia="zh-CN" w:bidi="ar"/>
              </w:rPr>
              <w:t>巴合提</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220151514</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乌鲁木齐市豫宾路互通式立体交叉交通安全设施设计</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珠力克</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89</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交通与物流工程学院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郑泽</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220153652</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新疆航空货运网络特点研究</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葛炬</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90</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食品科学与药学学院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0"/>
                <w:szCs w:val="20"/>
                <w:u w:val="none"/>
                <w:lang w:val="en-US" w:eastAsia="zh-CN" w:bidi="ar-SA"/>
              </w:rPr>
            </w:pPr>
            <w:r>
              <w:rPr>
                <w:rStyle w:val="8"/>
                <w:sz w:val="20"/>
                <w:szCs w:val="20"/>
                <w:lang w:val="en-US" w:eastAsia="zh-CN" w:bidi="ar"/>
              </w:rPr>
              <w:t>吴柳</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220162723</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2"/>
                <w:sz w:val="20"/>
                <w:szCs w:val="20"/>
                <w:u w:val="none"/>
                <w:lang w:val="en-US" w:eastAsia="zh-CN" w:bidi="ar-SA"/>
              </w:rPr>
            </w:pPr>
            <w:r>
              <w:rPr>
                <w:rStyle w:val="8"/>
                <w:sz w:val="20"/>
                <w:szCs w:val="20"/>
                <w:lang w:val="en-US" w:eastAsia="zh-CN" w:bidi="ar"/>
              </w:rPr>
              <w:t>添加酵母多糖发酵蛇龙珠干红葡萄酒香气特点分析</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0"/>
                <w:szCs w:val="20"/>
                <w:u w:val="none"/>
                <w:lang w:val="en-US" w:eastAsia="zh-CN" w:bidi="ar-SA"/>
              </w:rPr>
            </w:pPr>
            <w:r>
              <w:rPr>
                <w:rStyle w:val="9"/>
                <w:sz w:val="20"/>
                <w:szCs w:val="20"/>
                <w:lang w:val="en-US" w:eastAsia="zh-CN" w:bidi="ar"/>
              </w:rPr>
              <w:t>赵宾宾</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91</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食品科学与药学学院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0"/>
                <w:szCs w:val="20"/>
                <w:u w:val="none"/>
                <w:lang w:val="en-US" w:eastAsia="zh-CN" w:bidi="ar-SA"/>
              </w:rPr>
            </w:pPr>
            <w:r>
              <w:rPr>
                <w:rStyle w:val="8"/>
                <w:sz w:val="20"/>
                <w:szCs w:val="20"/>
                <w:lang w:val="en-US" w:eastAsia="zh-CN" w:bidi="ar"/>
              </w:rPr>
              <w:t>宁志恒</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220162730</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2"/>
                <w:sz w:val="20"/>
                <w:szCs w:val="20"/>
                <w:u w:val="none"/>
                <w:lang w:val="en-US" w:eastAsia="zh-CN" w:bidi="ar-SA"/>
              </w:rPr>
            </w:pPr>
            <w:r>
              <w:rPr>
                <w:rStyle w:val="8"/>
                <w:sz w:val="20"/>
                <w:szCs w:val="20"/>
                <w:lang w:val="en-US" w:eastAsia="zh-CN" w:bidi="ar"/>
              </w:rPr>
              <w:t>新疆四个产区红色酿酒葡萄香气成分分析</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0"/>
                <w:szCs w:val="20"/>
                <w:u w:val="none"/>
                <w:lang w:val="en-US" w:eastAsia="zh-CN" w:bidi="ar-SA"/>
              </w:rPr>
            </w:pPr>
            <w:r>
              <w:rPr>
                <w:rStyle w:val="9"/>
                <w:sz w:val="20"/>
                <w:szCs w:val="20"/>
                <w:lang w:val="en-US" w:eastAsia="zh-CN" w:bidi="ar"/>
              </w:rPr>
              <w:t>李学文</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92</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食品科学与药学学院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0"/>
                <w:szCs w:val="20"/>
                <w:u w:val="none"/>
                <w:lang w:val="en-US" w:eastAsia="zh-CN" w:bidi="ar-SA"/>
              </w:rPr>
            </w:pPr>
            <w:r>
              <w:rPr>
                <w:rStyle w:val="10"/>
                <w:sz w:val="20"/>
                <w:szCs w:val="20"/>
                <w:lang w:val="en-US" w:eastAsia="zh-CN" w:bidi="ar"/>
              </w:rPr>
              <w:t>周嘉佳</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220162475</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2"/>
                <w:sz w:val="20"/>
                <w:szCs w:val="20"/>
                <w:u w:val="none"/>
                <w:lang w:val="en-US" w:eastAsia="zh-CN" w:bidi="ar-SA"/>
              </w:rPr>
            </w:pPr>
            <w:r>
              <w:rPr>
                <w:rStyle w:val="10"/>
                <w:sz w:val="20"/>
                <w:szCs w:val="20"/>
                <w:lang w:val="en-US" w:eastAsia="zh-CN" w:bidi="ar"/>
              </w:rPr>
              <w:t>不同预处理对大果沙棘热风干燥效果的对比分析</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张辉</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93</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食品科学与药学学院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0"/>
                <w:szCs w:val="20"/>
                <w:u w:val="none"/>
                <w:lang w:val="en-US" w:eastAsia="zh-CN" w:bidi="ar-SA"/>
              </w:rPr>
            </w:pPr>
            <w:r>
              <w:rPr>
                <w:rStyle w:val="10"/>
                <w:sz w:val="20"/>
                <w:szCs w:val="20"/>
                <w:lang w:val="en-US" w:eastAsia="zh-CN" w:bidi="ar"/>
              </w:rPr>
              <w:t>王荣浩</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220162497</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2"/>
                <w:sz w:val="20"/>
                <w:szCs w:val="20"/>
                <w:u w:val="none"/>
                <w:lang w:val="en-US" w:eastAsia="zh-CN" w:bidi="ar-SA"/>
              </w:rPr>
            </w:pPr>
            <w:r>
              <w:rPr>
                <w:rStyle w:val="10"/>
                <w:sz w:val="20"/>
                <w:szCs w:val="20"/>
                <w:lang w:val="en-US" w:eastAsia="zh-CN" w:bidi="ar"/>
              </w:rPr>
              <w:t>酶法改性对核桃谷蛋白理化特性的影响</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0"/>
                <w:szCs w:val="20"/>
                <w:u w:val="none"/>
                <w:lang w:val="en-US" w:eastAsia="zh-CN" w:bidi="ar-SA"/>
              </w:rPr>
            </w:pPr>
            <w:r>
              <w:rPr>
                <w:rStyle w:val="9"/>
                <w:sz w:val="20"/>
                <w:szCs w:val="20"/>
                <w:lang w:val="en-US" w:eastAsia="zh-CN" w:bidi="ar"/>
              </w:rPr>
              <w:t>孔令明</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94</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食品科学与药学学院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0"/>
                <w:szCs w:val="20"/>
                <w:u w:val="none"/>
                <w:lang w:val="en-US" w:eastAsia="zh-CN" w:bidi="ar-SA"/>
              </w:rPr>
            </w:pPr>
            <w:r>
              <w:rPr>
                <w:rStyle w:val="10"/>
                <w:sz w:val="20"/>
                <w:szCs w:val="20"/>
                <w:lang w:val="en-US" w:eastAsia="zh-CN" w:bidi="ar"/>
              </w:rPr>
              <w:t>占永超</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220162491</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2"/>
                <w:sz w:val="20"/>
                <w:szCs w:val="20"/>
                <w:u w:val="none"/>
                <w:lang w:val="en-US" w:eastAsia="zh-CN" w:bidi="ar-SA"/>
              </w:rPr>
            </w:pPr>
            <w:r>
              <w:rPr>
                <w:rStyle w:val="10"/>
                <w:sz w:val="20"/>
                <w:szCs w:val="20"/>
                <w:lang w:val="en-US" w:eastAsia="zh-CN" w:bidi="ar"/>
              </w:rPr>
              <w:t>玫瑰花苹果酸奶的工艺研究及质量标准</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0"/>
                <w:szCs w:val="20"/>
                <w:u w:val="none"/>
                <w:lang w:val="en-US" w:eastAsia="zh-CN" w:bidi="ar-SA"/>
              </w:rPr>
            </w:pPr>
            <w:r>
              <w:rPr>
                <w:rStyle w:val="9"/>
                <w:sz w:val="20"/>
                <w:szCs w:val="20"/>
                <w:lang w:val="en-US" w:eastAsia="zh-CN" w:bidi="ar"/>
              </w:rPr>
              <w:t>吴晓菊</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95</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食品科学与药学学院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0"/>
                <w:szCs w:val="20"/>
                <w:u w:val="none"/>
                <w:lang w:val="en-US" w:eastAsia="zh-CN" w:bidi="ar-SA"/>
              </w:rPr>
            </w:pPr>
            <w:r>
              <w:rPr>
                <w:rStyle w:val="9"/>
                <w:sz w:val="20"/>
                <w:szCs w:val="20"/>
                <w:lang w:val="en-US" w:eastAsia="zh-CN" w:bidi="ar"/>
              </w:rPr>
              <w:t>康佳乐</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220162492</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2"/>
                <w:sz w:val="20"/>
                <w:szCs w:val="20"/>
                <w:u w:val="none"/>
                <w:lang w:val="en-US" w:eastAsia="zh-CN" w:bidi="ar-SA"/>
              </w:rPr>
            </w:pPr>
            <w:r>
              <w:rPr>
                <w:rStyle w:val="10"/>
                <w:sz w:val="20"/>
                <w:szCs w:val="20"/>
                <w:lang w:val="en-US" w:eastAsia="zh-CN" w:bidi="ar"/>
              </w:rPr>
              <w:t>变温处理对干核桃贮藏品质影响的研究</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0"/>
                <w:szCs w:val="20"/>
                <w:u w:val="none"/>
                <w:lang w:val="en-US" w:eastAsia="zh-CN" w:bidi="ar-SA"/>
              </w:rPr>
            </w:pPr>
            <w:r>
              <w:rPr>
                <w:rStyle w:val="9"/>
                <w:sz w:val="20"/>
                <w:szCs w:val="20"/>
                <w:lang w:val="en-US" w:eastAsia="zh-CN" w:bidi="ar"/>
              </w:rPr>
              <w:t>卞生珍</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96</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食品科学与药学学院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0"/>
                <w:szCs w:val="20"/>
                <w:u w:val="none"/>
                <w:lang w:val="en-US" w:eastAsia="zh-CN" w:bidi="ar-SA"/>
              </w:rPr>
            </w:pPr>
            <w:r>
              <w:rPr>
                <w:rStyle w:val="10"/>
                <w:sz w:val="20"/>
                <w:szCs w:val="20"/>
                <w:lang w:val="en-US" w:eastAsia="zh-CN" w:bidi="ar"/>
              </w:rPr>
              <w:t>买尔旦木</w:t>
            </w:r>
            <w:r>
              <w:rPr>
                <w:rFonts w:hint="eastAsia" w:ascii="Times New Roman" w:hAnsi="Times New Roman" w:eastAsia="宋体" w:cs="Times New Roman"/>
                <w:i w:val="0"/>
                <w:color w:val="000000"/>
                <w:kern w:val="0"/>
                <w:sz w:val="20"/>
                <w:szCs w:val="20"/>
                <w:u w:val="none"/>
                <w:lang w:val="en-US" w:eastAsia="zh-CN" w:bidi="ar"/>
              </w:rPr>
              <w:t>·</w:t>
            </w:r>
            <w:r>
              <w:rPr>
                <w:rStyle w:val="10"/>
                <w:sz w:val="20"/>
                <w:szCs w:val="20"/>
                <w:lang w:val="en-US" w:eastAsia="zh-CN" w:bidi="ar"/>
              </w:rPr>
              <w:t>乌斯曼</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220142189</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color w:val="000000"/>
                <w:kern w:val="0"/>
                <w:sz w:val="20"/>
                <w:szCs w:val="20"/>
                <w:u w:val="none"/>
                <w:bdr w:val="single" w:color="000000" w:sz="8"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53670" cy="9525"/>
                  <wp:effectExtent l="0" t="0" r="0" b="0"/>
                  <wp:wrapNone/>
                  <wp:docPr id="50" name="Picture_5"/>
                  <wp:cNvGraphicFramePr/>
                  <a:graphic xmlns:a="http://schemas.openxmlformats.org/drawingml/2006/main">
                    <a:graphicData uri="http://schemas.openxmlformats.org/drawingml/2006/picture">
                      <pic:pic xmlns:pic="http://schemas.openxmlformats.org/drawingml/2006/picture">
                        <pic:nvPicPr>
                          <pic:cNvPr id="50" name="Picture_5"/>
                          <pic:cNvPicPr/>
                        </pic:nvPicPr>
                        <pic:blipFill>
                          <a:blip r:embed="rId5"/>
                          <a:stretch>
                            <a:fillRect/>
                          </a:stretch>
                        </pic:blipFill>
                        <pic:spPr>
                          <a:xfrm>
                            <a:off x="0" y="0"/>
                            <a:ext cx="153670" cy="9525"/>
                          </a:xfrm>
                          <a:prstGeom prst="rect">
                            <a:avLst/>
                          </a:prstGeom>
                          <a:noFill/>
                          <a:ln>
                            <a:noFill/>
                          </a:ln>
                        </pic:spPr>
                      </pic:pic>
                    </a:graphicData>
                  </a:graphic>
                </wp:anchor>
              </w:drawing>
            </w:r>
            <w:r>
              <w:rPr>
                <w:rFonts w:hint="default" w:ascii="Times New Roman" w:hAnsi="Times New Roman" w:eastAsia="宋体" w:cs="Times New Roman"/>
                <w:i w:val="0"/>
                <w:color w:val="000000"/>
                <w:kern w:val="0"/>
                <w:sz w:val="20"/>
                <w:szCs w:val="20"/>
                <w:u w:val="none"/>
                <w:bdr w:val="single" w:color="000000" w:sz="8"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53670" cy="9525"/>
                  <wp:effectExtent l="0" t="0" r="0" b="0"/>
                  <wp:wrapNone/>
                  <wp:docPr id="51" name="Picture_8"/>
                  <wp:cNvGraphicFramePr/>
                  <a:graphic xmlns:a="http://schemas.openxmlformats.org/drawingml/2006/main">
                    <a:graphicData uri="http://schemas.openxmlformats.org/drawingml/2006/picture">
                      <pic:pic xmlns:pic="http://schemas.openxmlformats.org/drawingml/2006/picture">
                        <pic:nvPicPr>
                          <pic:cNvPr id="51" name="Picture_8"/>
                          <pic:cNvPicPr/>
                        </pic:nvPicPr>
                        <pic:blipFill>
                          <a:blip r:embed="rId5"/>
                          <a:stretch>
                            <a:fillRect/>
                          </a:stretch>
                        </pic:blipFill>
                        <pic:spPr>
                          <a:xfrm>
                            <a:off x="0" y="0"/>
                            <a:ext cx="153670" cy="9525"/>
                          </a:xfrm>
                          <a:prstGeom prst="rect">
                            <a:avLst/>
                          </a:prstGeom>
                          <a:noFill/>
                          <a:ln>
                            <a:noFill/>
                          </a:ln>
                        </pic:spPr>
                      </pic:pic>
                    </a:graphicData>
                  </a:graphic>
                </wp:anchor>
              </w:drawing>
            </w:r>
            <w:r>
              <w:rPr>
                <w:rFonts w:hint="default" w:ascii="Times New Roman" w:hAnsi="Times New Roman" w:eastAsia="宋体" w:cs="Times New Roman"/>
                <w:i w:val="0"/>
                <w:color w:val="000000"/>
                <w:kern w:val="0"/>
                <w:sz w:val="20"/>
                <w:szCs w:val="20"/>
                <w:u w:val="none"/>
                <w:bdr w:val="single" w:color="000000" w:sz="8"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53670" cy="9525"/>
                  <wp:effectExtent l="0" t="0" r="0" b="0"/>
                  <wp:wrapNone/>
                  <wp:docPr id="52" name="Picture_12"/>
                  <wp:cNvGraphicFramePr/>
                  <a:graphic xmlns:a="http://schemas.openxmlformats.org/drawingml/2006/main">
                    <a:graphicData uri="http://schemas.openxmlformats.org/drawingml/2006/picture">
                      <pic:pic xmlns:pic="http://schemas.openxmlformats.org/drawingml/2006/picture">
                        <pic:nvPicPr>
                          <pic:cNvPr id="52" name="Picture_12"/>
                          <pic:cNvPicPr/>
                        </pic:nvPicPr>
                        <pic:blipFill>
                          <a:blip r:embed="rId5"/>
                          <a:stretch>
                            <a:fillRect/>
                          </a:stretch>
                        </pic:blipFill>
                        <pic:spPr>
                          <a:xfrm>
                            <a:off x="0" y="0"/>
                            <a:ext cx="153670" cy="9525"/>
                          </a:xfrm>
                          <a:prstGeom prst="rect">
                            <a:avLst/>
                          </a:prstGeom>
                          <a:noFill/>
                          <a:ln>
                            <a:noFill/>
                          </a:ln>
                        </pic:spPr>
                      </pic:pic>
                    </a:graphicData>
                  </a:graphic>
                </wp:anchor>
              </w:drawing>
            </w:r>
            <w:r>
              <w:rPr>
                <w:rFonts w:hint="default" w:ascii="Times New Roman" w:hAnsi="Times New Roman" w:eastAsia="宋体" w:cs="Times New Roman"/>
                <w:i w:val="0"/>
                <w:color w:val="000000"/>
                <w:kern w:val="0"/>
                <w:sz w:val="20"/>
                <w:szCs w:val="20"/>
                <w:u w:val="none"/>
                <w:bdr w:val="single" w:color="000000" w:sz="8"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53670" cy="9525"/>
                  <wp:effectExtent l="0" t="0" r="0" b="0"/>
                  <wp:wrapNone/>
                  <wp:docPr id="53" name="Picture_11"/>
                  <wp:cNvGraphicFramePr/>
                  <a:graphic xmlns:a="http://schemas.openxmlformats.org/drawingml/2006/main">
                    <a:graphicData uri="http://schemas.openxmlformats.org/drawingml/2006/picture">
                      <pic:pic xmlns:pic="http://schemas.openxmlformats.org/drawingml/2006/picture">
                        <pic:nvPicPr>
                          <pic:cNvPr id="53" name="Picture_11"/>
                          <pic:cNvPicPr/>
                        </pic:nvPicPr>
                        <pic:blipFill>
                          <a:blip r:embed="rId5"/>
                          <a:stretch>
                            <a:fillRect/>
                          </a:stretch>
                        </pic:blipFill>
                        <pic:spPr>
                          <a:xfrm>
                            <a:off x="0" y="0"/>
                            <a:ext cx="153670" cy="9525"/>
                          </a:xfrm>
                          <a:prstGeom prst="rect">
                            <a:avLst/>
                          </a:prstGeom>
                          <a:noFill/>
                          <a:ln>
                            <a:noFill/>
                          </a:ln>
                        </pic:spPr>
                      </pic:pic>
                    </a:graphicData>
                  </a:graphic>
                </wp:anchor>
              </w:drawing>
            </w:r>
            <w:r>
              <w:rPr>
                <w:rFonts w:hint="default" w:ascii="Times New Roman" w:hAnsi="Times New Roman" w:eastAsia="宋体" w:cs="Times New Roman"/>
                <w:i w:val="0"/>
                <w:color w:val="000000"/>
                <w:kern w:val="0"/>
                <w:sz w:val="20"/>
                <w:szCs w:val="20"/>
                <w:u w:val="none"/>
                <w:bdr w:val="single" w:color="000000" w:sz="8"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53670" cy="9525"/>
                  <wp:effectExtent l="0" t="0" r="0" b="0"/>
                  <wp:wrapNone/>
                  <wp:docPr id="54" name="Picture_7"/>
                  <wp:cNvGraphicFramePr/>
                  <a:graphic xmlns:a="http://schemas.openxmlformats.org/drawingml/2006/main">
                    <a:graphicData uri="http://schemas.openxmlformats.org/drawingml/2006/picture">
                      <pic:pic xmlns:pic="http://schemas.openxmlformats.org/drawingml/2006/picture">
                        <pic:nvPicPr>
                          <pic:cNvPr id="54" name="Picture_7"/>
                          <pic:cNvPicPr/>
                        </pic:nvPicPr>
                        <pic:blipFill>
                          <a:blip r:embed="rId5"/>
                          <a:stretch>
                            <a:fillRect/>
                          </a:stretch>
                        </pic:blipFill>
                        <pic:spPr>
                          <a:xfrm>
                            <a:off x="0" y="0"/>
                            <a:ext cx="153670" cy="9525"/>
                          </a:xfrm>
                          <a:prstGeom prst="rect">
                            <a:avLst/>
                          </a:prstGeom>
                          <a:noFill/>
                          <a:ln>
                            <a:noFill/>
                          </a:ln>
                        </pic:spPr>
                      </pic:pic>
                    </a:graphicData>
                  </a:graphic>
                </wp:anchor>
              </w:drawing>
            </w:r>
            <w:r>
              <w:rPr>
                <w:rFonts w:hint="default" w:ascii="Times New Roman" w:hAnsi="Times New Roman" w:eastAsia="宋体" w:cs="Times New Roman"/>
                <w:i w:val="0"/>
                <w:color w:val="000000"/>
                <w:kern w:val="0"/>
                <w:sz w:val="20"/>
                <w:szCs w:val="20"/>
                <w:u w:val="none"/>
                <w:bdr w:val="single" w:color="000000" w:sz="8"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53670" cy="9525"/>
                  <wp:effectExtent l="0" t="0" r="0" b="0"/>
                  <wp:wrapNone/>
                  <wp:docPr id="55" name="Picture_10"/>
                  <wp:cNvGraphicFramePr/>
                  <a:graphic xmlns:a="http://schemas.openxmlformats.org/drawingml/2006/main">
                    <a:graphicData uri="http://schemas.openxmlformats.org/drawingml/2006/picture">
                      <pic:pic xmlns:pic="http://schemas.openxmlformats.org/drawingml/2006/picture">
                        <pic:nvPicPr>
                          <pic:cNvPr id="55" name="Picture_10"/>
                          <pic:cNvPicPr/>
                        </pic:nvPicPr>
                        <pic:blipFill>
                          <a:blip r:embed="rId5"/>
                          <a:stretch>
                            <a:fillRect/>
                          </a:stretch>
                        </pic:blipFill>
                        <pic:spPr>
                          <a:xfrm>
                            <a:off x="0" y="0"/>
                            <a:ext cx="153670" cy="9525"/>
                          </a:xfrm>
                          <a:prstGeom prst="rect">
                            <a:avLst/>
                          </a:prstGeom>
                          <a:noFill/>
                          <a:ln>
                            <a:noFill/>
                          </a:ln>
                        </pic:spPr>
                      </pic:pic>
                    </a:graphicData>
                  </a:graphic>
                </wp:anchor>
              </w:drawing>
            </w:r>
            <w:r>
              <w:rPr>
                <w:rFonts w:hint="default" w:ascii="Times New Roman" w:hAnsi="Times New Roman" w:eastAsia="宋体" w:cs="Times New Roman"/>
                <w:i w:val="0"/>
                <w:color w:val="000000"/>
                <w:kern w:val="0"/>
                <w:sz w:val="20"/>
                <w:szCs w:val="20"/>
                <w:u w:val="none"/>
                <w:bdr w:val="single" w:color="000000" w:sz="8"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53670" cy="9525"/>
                  <wp:effectExtent l="0" t="0" r="0" b="0"/>
                  <wp:wrapNone/>
                  <wp:docPr id="56" name="Picture_16"/>
                  <wp:cNvGraphicFramePr/>
                  <a:graphic xmlns:a="http://schemas.openxmlformats.org/drawingml/2006/main">
                    <a:graphicData uri="http://schemas.openxmlformats.org/drawingml/2006/picture">
                      <pic:pic xmlns:pic="http://schemas.openxmlformats.org/drawingml/2006/picture">
                        <pic:nvPicPr>
                          <pic:cNvPr id="56" name="Picture_16"/>
                          <pic:cNvPicPr/>
                        </pic:nvPicPr>
                        <pic:blipFill>
                          <a:blip r:embed="rId5"/>
                          <a:stretch>
                            <a:fillRect/>
                          </a:stretch>
                        </pic:blipFill>
                        <pic:spPr>
                          <a:xfrm>
                            <a:off x="0" y="0"/>
                            <a:ext cx="153670" cy="9525"/>
                          </a:xfrm>
                          <a:prstGeom prst="rect">
                            <a:avLst/>
                          </a:prstGeom>
                          <a:noFill/>
                          <a:ln>
                            <a:noFill/>
                          </a:ln>
                        </pic:spPr>
                      </pic:pic>
                    </a:graphicData>
                  </a:graphic>
                </wp:anchor>
              </w:drawing>
            </w:r>
            <w:r>
              <w:rPr>
                <w:rFonts w:hint="default" w:ascii="Times New Roman" w:hAnsi="Times New Roman" w:eastAsia="宋体" w:cs="Times New Roman"/>
                <w:i w:val="0"/>
                <w:color w:val="000000"/>
                <w:kern w:val="0"/>
                <w:sz w:val="20"/>
                <w:szCs w:val="20"/>
                <w:u w:val="none"/>
                <w:bdr w:val="single" w:color="000000" w:sz="8"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53670" cy="9525"/>
                  <wp:effectExtent l="0" t="0" r="0" b="0"/>
                  <wp:wrapNone/>
                  <wp:docPr id="57" name="Picture_15"/>
                  <wp:cNvGraphicFramePr/>
                  <a:graphic xmlns:a="http://schemas.openxmlformats.org/drawingml/2006/main">
                    <a:graphicData uri="http://schemas.openxmlformats.org/drawingml/2006/picture">
                      <pic:pic xmlns:pic="http://schemas.openxmlformats.org/drawingml/2006/picture">
                        <pic:nvPicPr>
                          <pic:cNvPr id="57" name="Picture_15"/>
                          <pic:cNvPicPr/>
                        </pic:nvPicPr>
                        <pic:blipFill>
                          <a:blip r:embed="rId5"/>
                          <a:stretch>
                            <a:fillRect/>
                          </a:stretch>
                        </pic:blipFill>
                        <pic:spPr>
                          <a:xfrm>
                            <a:off x="0" y="0"/>
                            <a:ext cx="153670" cy="9525"/>
                          </a:xfrm>
                          <a:prstGeom prst="rect">
                            <a:avLst/>
                          </a:prstGeom>
                          <a:noFill/>
                          <a:ln>
                            <a:noFill/>
                          </a:ln>
                        </pic:spPr>
                      </pic:pic>
                    </a:graphicData>
                  </a:graphic>
                </wp:anchor>
              </w:drawing>
            </w:r>
            <w:r>
              <w:rPr>
                <w:rFonts w:hint="default" w:ascii="Times New Roman" w:hAnsi="Times New Roman" w:eastAsia="宋体" w:cs="Times New Roman"/>
                <w:i w:val="0"/>
                <w:color w:val="000000"/>
                <w:kern w:val="0"/>
                <w:sz w:val="20"/>
                <w:szCs w:val="20"/>
                <w:u w:val="none"/>
                <w:bdr w:val="single" w:color="000000" w:sz="8"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53670" cy="9525"/>
                  <wp:effectExtent l="0" t="0" r="0" b="0"/>
                  <wp:wrapNone/>
                  <wp:docPr id="58" name="Picture_9"/>
                  <wp:cNvGraphicFramePr/>
                  <a:graphic xmlns:a="http://schemas.openxmlformats.org/drawingml/2006/main">
                    <a:graphicData uri="http://schemas.openxmlformats.org/drawingml/2006/picture">
                      <pic:pic xmlns:pic="http://schemas.openxmlformats.org/drawingml/2006/picture">
                        <pic:nvPicPr>
                          <pic:cNvPr id="58" name="Picture_9"/>
                          <pic:cNvPicPr/>
                        </pic:nvPicPr>
                        <pic:blipFill>
                          <a:blip r:embed="rId5"/>
                          <a:stretch>
                            <a:fillRect/>
                          </a:stretch>
                        </pic:blipFill>
                        <pic:spPr>
                          <a:xfrm>
                            <a:off x="0" y="0"/>
                            <a:ext cx="153670" cy="9525"/>
                          </a:xfrm>
                          <a:prstGeom prst="rect">
                            <a:avLst/>
                          </a:prstGeom>
                          <a:noFill/>
                          <a:ln>
                            <a:noFill/>
                          </a:ln>
                        </pic:spPr>
                      </pic:pic>
                    </a:graphicData>
                  </a:graphic>
                </wp:anchor>
              </w:drawing>
            </w:r>
            <w:r>
              <w:rPr>
                <w:rFonts w:hint="default" w:ascii="Times New Roman" w:hAnsi="Times New Roman" w:eastAsia="宋体" w:cs="Times New Roman"/>
                <w:i w:val="0"/>
                <w:color w:val="000000"/>
                <w:kern w:val="0"/>
                <w:sz w:val="20"/>
                <w:szCs w:val="20"/>
                <w:u w:val="none"/>
                <w:bdr w:val="single" w:color="000000" w:sz="8"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53670" cy="9525"/>
                  <wp:effectExtent l="0" t="0" r="0" b="0"/>
                  <wp:wrapNone/>
                  <wp:docPr id="59" name="Picture_14"/>
                  <wp:cNvGraphicFramePr/>
                  <a:graphic xmlns:a="http://schemas.openxmlformats.org/drawingml/2006/main">
                    <a:graphicData uri="http://schemas.openxmlformats.org/drawingml/2006/picture">
                      <pic:pic xmlns:pic="http://schemas.openxmlformats.org/drawingml/2006/picture">
                        <pic:nvPicPr>
                          <pic:cNvPr id="59" name="Picture_14"/>
                          <pic:cNvPicPr/>
                        </pic:nvPicPr>
                        <pic:blipFill>
                          <a:blip r:embed="rId5"/>
                          <a:stretch>
                            <a:fillRect/>
                          </a:stretch>
                        </pic:blipFill>
                        <pic:spPr>
                          <a:xfrm>
                            <a:off x="0" y="0"/>
                            <a:ext cx="153670" cy="9525"/>
                          </a:xfrm>
                          <a:prstGeom prst="rect">
                            <a:avLst/>
                          </a:prstGeom>
                          <a:noFill/>
                          <a:ln>
                            <a:noFill/>
                          </a:ln>
                        </pic:spPr>
                      </pic:pic>
                    </a:graphicData>
                  </a:graphic>
                </wp:anchor>
              </w:drawing>
            </w:r>
            <w:r>
              <w:rPr>
                <w:rFonts w:hint="default" w:ascii="Times New Roman" w:hAnsi="Times New Roman" w:eastAsia="宋体" w:cs="Times New Roman"/>
                <w:i w:val="0"/>
                <w:color w:val="000000"/>
                <w:kern w:val="0"/>
                <w:sz w:val="20"/>
                <w:szCs w:val="20"/>
                <w:u w:val="none"/>
                <w:bdr w:val="single" w:color="000000" w:sz="8"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53670" cy="9525"/>
                  <wp:effectExtent l="0" t="0" r="0" b="0"/>
                  <wp:wrapNone/>
                  <wp:docPr id="60" name="Picture_13"/>
                  <wp:cNvGraphicFramePr/>
                  <a:graphic xmlns:a="http://schemas.openxmlformats.org/drawingml/2006/main">
                    <a:graphicData uri="http://schemas.openxmlformats.org/drawingml/2006/picture">
                      <pic:pic xmlns:pic="http://schemas.openxmlformats.org/drawingml/2006/picture">
                        <pic:nvPicPr>
                          <pic:cNvPr id="60" name="Picture_13"/>
                          <pic:cNvPicPr/>
                        </pic:nvPicPr>
                        <pic:blipFill>
                          <a:blip r:embed="rId5"/>
                          <a:stretch>
                            <a:fillRect/>
                          </a:stretch>
                        </pic:blipFill>
                        <pic:spPr>
                          <a:xfrm>
                            <a:off x="0" y="0"/>
                            <a:ext cx="153670" cy="9525"/>
                          </a:xfrm>
                          <a:prstGeom prst="rect">
                            <a:avLst/>
                          </a:prstGeom>
                          <a:noFill/>
                          <a:ln>
                            <a:noFill/>
                          </a:ln>
                        </pic:spPr>
                      </pic:pic>
                    </a:graphicData>
                  </a:graphic>
                </wp:anchor>
              </w:drawing>
            </w:r>
            <w:r>
              <w:rPr>
                <w:rStyle w:val="10"/>
                <w:sz w:val="20"/>
                <w:szCs w:val="20"/>
                <w:lang w:val="en-US" w:eastAsia="zh-CN" w:bidi="ar"/>
              </w:rPr>
              <w:t>响应面法优化五香油炸制工艺</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0"/>
                <w:szCs w:val="20"/>
                <w:u w:val="none"/>
                <w:lang w:val="en-US" w:eastAsia="zh-CN" w:bidi="ar-SA"/>
              </w:rPr>
            </w:pPr>
            <w:r>
              <w:rPr>
                <w:rStyle w:val="9"/>
                <w:sz w:val="20"/>
                <w:szCs w:val="20"/>
                <w:lang w:val="en-US" w:eastAsia="zh-CN" w:bidi="ar"/>
              </w:rPr>
              <w:t>巴吐尔</w:t>
            </w:r>
            <w:r>
              <w:rPr>
                <w:rStyle w:val="12"/>
                <w:rFonts w:eastAsia="宋体"/>
                <w:sz w:val="20"/>
                <w:szCs w:val="20"/>
                <w:lang w:val="en-US" w:eastAsia="zh-CN" w:bidi="ar"/>
              </w:rPr>
              <w:t>·</w:t>
            </w:r>
            <w:r>
              <w:rPr>
                <w:rStyle w:val="9"/>
                <w:sz w:val="20"/>
                <w:szCs w:val="20"/>
                <w:lang w:val="en-US" w:eastAsia="zh-CN" w:bidi="ar"/>
              </w:rPr>
              <w:t>阿不力克木</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97</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食品科学与药学学院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0"/>
                <w:szCs w:val="20"/>
                <w:u w:val="none"/>
                <w:lang w:val="en-US" w:eastAsia="zh-CN" w:bidi="ar-SA"/>
              </w:rPr>
            </w:pPr>
            <w:r>
              <w:rPr>
                <w:rStyle w:val="10"/>
                <w:sz w:val="20"/>
                <w:szCs w:val="20"/>
                <w:lang w:val="en-US" w:eastAsia="zh-CN" w:bidi="ar"/>
              </w:rPr>
              <w:t>莱再提</w:t>
            </w:r>
            <w:r>
              <w:rPr>
                <w:rStyle w:val="13"/>
                <w:rFonts w:ascii="宋体" w:hAnsi="宋体" w:eastAsia="宋体" w:cs="宋体"/>
                <w:sz w:val="20"/>
                <w:szCs w:val="20"/>
                <w:lang w:val="en-US" w:eastAsia="zh-CN" w:bidi="ar"/>
              </w:rPr>
              <w:t>·</w:t>
            </w:r>
            <w:r>
              <w:rPr>
                <w:rStyle w:val="10"/>
                <w:sz w:val="20"/>
                <w:szCs w:val="20"/>
                <w:lang w:val="en-US" w:eastAsia="zh-CN" w:bidi="ar"/>
              </w:rPr>
              <w:t>买斯木江</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220152082</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2"/>
                <w:sz w:val="20"/>
                <w:szCs w:val="20"/>
                <w:u w:val="none"/>
                <w:lang w:val="en-US" w:eastAsia="zh-CN" w:bidi="ar-SA"/>
              </w:rPr>
            </w:pPr>
            <w:r>
              <w:rPr>
                <w:rStyle w:val="10"/>
                <w:sz w:val="20"/>
                <w:szCs w:val="20"/>
                <w:lang w:val="en-US" w:eastAsia="zh-CN" w:bidi="ar"/>
              </w:rPr>
              <w:t>巴旦木韧性饼干生产工艺研究</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0"/>
                <w:szCs w:val="20"/>
                <w:u w:val="none"/>
                <w:lang w:val="en-US" w:eastAsia="zh-CN" w:bidi="ar-SA"/>
              </w:rPr>
            </w:pPr>
            <w:r>
              <w:rPr>
                <w:rStyle w:val="9"/>
                <w:sz w:val="20"/>
                <w:szCs w:val="20"/>
                <w:lang w:val="en-US" w:eastAsia="zh-CN" w:bidi="ar"/>
              </w:rPr>
              <w:t>高蕾</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98</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食品科学与药学学院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0"/>
                <w:szCs w:val="20"/>
                <w:u w:val="none"/>
                <w:lang w:val="en-US" w:eastAsia="zh-CN" w:bidi="ar-SA"/>
              </w:rPr>
            </w:pPr>
            <w:r>
              <w:rPr>
                <w:rStyle w:val="10"/>
                <w:sz w:val="20"/>
                <w:szCs w:val="20"/>
                <w:lang w:val="en-US" w:eastAsia="zh-CN" w:bidi="ar"/>
              </w:rPr>
              <w:t>刘佳乐</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color w:val="000000"/>
                <w:kern w:val="0"/>
                <w:sz w:val="20"/>
                <w:szCs w:val="20"/>
                <w:highlight w:val="none"/>
                <w:u w:val="none"/>
                <w:lang w:val="en-US" w:eastAsia="zh-CN" w:bidi="ar"/>
              </w:rPr>
              <w:t>220180094</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color w:val="000000"/>
                <w:kern w:val="0"/>
                <w:sz w:val="20"/>
                <w:szCs w:val="20"/>
                <w:u w:val="none"/>
                <w:bdr w:val="single" w:color="000000" w:sz="8"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150495" cy="152400"/>
                  <wp:effectExtent l="0" t="0" r="0" b="0"/>
                  <wp:wrapNone/>
                  <wp:docPr id="61" name="Picture_6"/>
                  <wp:cNvGraphicFramePr/>
                  <a:graphic xmlns:a="http://schemas.openxmlformats.org/drawingml/2006/main">
                    <a:graphicData uri="http://schemas.openxmlformats.org/drawingml/2006/picture">
                      <pic:pic xmlns:pic="http://schemas.openxmlformats.org/drawingml/2006/picture">
                        <pic:nvPicPr>
                          <pic:cNvPr id="61" name="Picture_6"/>
                          <pic:cNvPicPr/>
                        </pic:nvPicPr>
                        <pic:blipFill>
                          <a:blip r:embed="rId6"/>
                          <a:stretch>
                            <a:fillRect/>
                          </a:stretch>
                        </pic:blipFill>
                        <pic:spPr>
                          <a:xfrm>
                            <a:off x="0" y="0"/>
                            <a:ext cx="150495" cy="152400"/>
                          </a:xfrm>
                          <a:prstGeom prst="rect">
                            <a:avLst/>
                          </a:prstGeom>
                          <a:noFill/>
                          <a:ln>
                            <a:noFill/>
                          </a:ln>
                        </pic:spPr>
                      </pic:pic>
                    </a:graphicData>
                  </a:graphic>
                </wp:anchor>
              </w:drawing>
            </w:r>
            <w:r>
              <w:rPr>
                <w:rStyle w:val="10"/>
                <w:sz w:val="20"/>
                <w:szCs w:val="20"/>
                <w:lang w:val="en-US" w:eastAsia="zh-CN" w:bidi="ar"/>
              </w:rPr>
              <w:t>果域光质调控对赤霞珠葡萄浆果品质的影响</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0"/>
                <w:szCs w:val="20"/>
                <w:u w:val="none"/>
                <w:lang w:val="en-US" w:eastAsia="zh-CN" w:bidi="ar-SA"/>
              </w:rPr>
            </w:pPr>
            <w:r>
              <w:rPr>
                <w:rStyle w:val="9"/>
                <w:sz w:val="20"/>
                <w:szCs w:val="20"/>
                <w:lang w:val="en-US" w:eastAsia="zh-CN" w:bidi="ar"/>
              </w:rPr>
              <w:t>冯思豫</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99</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食品科学与药学学院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0"/>
                <w:szCs w:val="20"/>
                <w:u w:val="none"/>
                <w:lang w:val="en-US" w:eastAsia="zh-CN" w:bidi="ar-SA"/>
              </w:rPr>
            </w:pPr>
            <w:r>
              <w:rPr>
                <w:rStyle w:val="10"/>
                <w:sz w:val="20"/>
                <w:szCs w:val="20"/>
                <w:lang w:val="en-US" w:eastAsia="zh-CN" w:bidi="ar"/>
              </w:rPr>
              <w:t>曹晶晶</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220162592</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2"/>
                <w:sz w:val="20"/>
                <w:szCs w:val="20"/>
                <w:u w:val="none"/>
                <w:lang w:val="en-US" w:eastAsia="zh-CN" w:bidi="ar-SA"/>
              </w:rPr>
            </w:pPr>
            <w:r>
              <w:rPr>
                <w:rStyle w:val="10"/>
                <w:sz w:val="20"/>
                <w:szCs w:val="20"/>
                <w:lang w:val="en-US" w:eastAsia="zh-CN" w:bidi="ar"/>
              </w:rPr>
              <w:t>复合酶法同步提取葡萄籽粕蛋白质和可溶性膳食纤维的响应面优化</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0"/>
                <w:szCs w:val="20"/>
                <w:u w:val="none"/>
                <w:lang w:val="en-US" w:eastAsia="zh-CN" w:bidi="ar-SA"/>
              </w:rPr>
            </w:pPr>
            <w:r>
              <w:rPr>
                <w:rStyle w:val="9"/>
                <w:sz w:val="20"/>
                <w:szCs w:val="20"/>
                <w:lang w:val="en-US" w:eastAsia="zh-CN" w:bidi="ar"/>
              </w:rPr>
              <w:t>王英</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100</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食品科学与药学学院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0"/>
                <w:szCs w:val="20"/>
                <w:u w:val="none"/>
                <w:lang w:val="en-US" w:eastAsia="zh-CN" w:bidi="ar-SA"/>
              </w:rPr>
            </w:pPr>
            <w:r>
              <w:rPr>
                <w:rStyle w:val="10"/>
                <w:sz w:val="20"/>
                <w:szCs w:val="20"/>
                <w:lang w:val="en-US" w:eastAsia="zh-CN" w:bidi="ar"/>
              </w:rPr>
              <w:t>何欢欢</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220162613</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基于高通量测序技术分析新疆不同地区自然发酵辣椒酱微生物群落多样性</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0"/>
                <w:szCs w:val="20"/>
                <w:u w:val="none"/>
                <w:lang w:val="en-US" w:eastAsia="zh-CN" w:bidi="ar-SA"/>
              </w:rPr>
            </w:pPr>
            <w:r>
              <w:rPr>
                <w:rStyle w:val="9"/>
                <w:sz w:val="20"/>
                <w:szCs w:val="20"/>
                <w:lang w:val="en-US" w:eastAsia="zh-CN" w:bidi="ar"/>
              </w:rPr>
              <w:t>武运</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101</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食品科学与药学学院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0"/>
                <w:szCs w:val="20"/>
                <w:u w:val="none"/>
                <w:lang w:val="en-US" w:eastAsia="zh-CN" w:bidi="ar-SA"/>
              </w:rPr>
            </w:pPr>
            <w:r>
              <w:rPr>
                <w:rStyle w:val="10"/>
                <w:sz w:val="20"/>
                <w:szCs w:val="20"/>
                <w:lang w:val="en-US" w:eastAsia="zh-CN" w:bidi="ar"/>
              </w:rPr>
              <w:t>帕提麦</w:t>
            </w:r>
            <w:r>
              <w:rPr>
                <w:rStyle w:val="13"/>
                <w:rFonts w:ascii="宋体" w:hAnsi="宋体" w:eastAsia="宋体" w:cs="宋体"/>
                <w:sz w:val="20"/>
                <w:szCs w:val="20"/>
                <w:lang w:val="en-US" w:eastAsia="zh-CN" w:bidi="ar"/>
              </w:rPr>
              <w:t>·</w:t>
            </w:r>
            <w:r>
              <w:rPr>
                <w:rStyle w:val="10"/>
                <w:sz w:val="20"/>
                <w:szCs w:val="20"/>
                <w:lang w:val="en-US" w:eastAsia="zh-CN" w:bidi="ar"/>
              </w:rPr>
              <w:t>克热木</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220152363</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2"/>
                <w:sz w:val="20"/>
                <w:szCs w:val="20"/>
                <w:u w:val="none"/>
                <w:lang w:val="en-US" w:eastAsia="zh-CN" w:bidi="ar-SA"/>
              </w:rPr>
            </w:pPr>
            <w:r>
              <w:rPr>
                <w:rStyle w:val="10"/>
                <w:sz w:val="20"/>
                <w:szCs w:val="20"/>
                <w:lang w:val="en-US" w:eastAsia="zh-CN" w:bidi="ar"/>
              </w:rPr>
              <w:t>肉苁蓉水提物对益生菌的促生长作用</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0"/>
                <w:szCs w:val="20"/>
                <w:u w:val="none"/>
                <w:lang w:val="en-US" w:eastAsia="zh-CN" w:bidi="ar-SA"/>
              </w:rPr>
            </w:pPr>
            <w:r>
              <w:rPr>
                <w:rStyle w:val="9"/>
                <w:sz w:val="20"/>
                <w:szCs w:val="20"/>
                <w:lang w:val="en-US" w:eastAsia="zh-CN" w:bidi="ar"/>
              </w:rPr>
              <w:t>魏淑萍</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102</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食品科学与药学学院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0"/>
                <w:szCs w:val="20"/>
                <w:u w:val="none"/>
                <w:lang w:val="en-US" w:eastAsia="zh-CN" w:bidi="ar-SA"/>
              </w:rPr>
            </w:pPr>
            <w:r>
              <w:rPr>
                <w:rStyle w:val="9"/>
                <w:sz w:val="20"/>
                <w:szCs w:val="20"/>
                <w:lang w:val="en-US" w:eastAsia="zh-CN" w:bidi="ar"/>
              </w:rPr>
              <w:t>宋志博</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220142367</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bdr w:val="single" w:color="000000" w:sz="8"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53670" cy="9525"/>
                  <wp:effectExtent l="0" t="0" r="0" b="0"/>
                  <wp:wrapNone/>
                  <wp:docPr id="62" name="Picture_8_SpCnt_1"/>
                  <wp:cNvGraphicFramePr/>
                  <a:graphic xmlns:a="http://schemas.openxmlformats.org/drawingml/2006/main">
                    <a:graphicData uri="http://schemas.openxmlformats.org/drawingml/2006/picture">
                      <pic:pic xmlns:pic="http://schemas.openxmlformats.org/drawingml/2006/picture">
                        <pic:nvPicPr>
                          <pic:cNvPr id="62" name="Picture_8_SpCnt_1"/>
                          <pic:cNvPicPr/>
                        </pic:nvPicPr>
                        <pic:blipFill>
                          <a:blip r:embed="rId5"/>
                          <a:stretch>
                            <a:fillRect/>
                          </a:stretch>
                        </pic:blipFill>
                        <pic:spPr>
                          <a:xfrm>
                            <a:off x="0" y="0"/>
                            <a:ext cx="153670" cy="9525"/>
                          </a:xfrm>
                          <a:prstGeom prst="rect">
                            <a:avLst/>
                          </a:prstGeom>
                          <a:noFill/>
                          <a:ln>
                            <a:noFill/>
                          </a:ln>
                        </pic:spPr>
                      </pic:pic>
                    </a:graphicData>
                  </a:graphic>
                </wp:anchor>
              </w:drawing>
            </w:r>
            <w:r>
              <w:rPr>
                <w:rFonts w:hint="eastAsia" w:ascii="宋体" w:hAnsi="宋体" w:eastAsia="宋体" w:cs="宋体"/>
                <w:i w:val="0"/>
                <w:color w:val="000000"/>
                <w:kern w:val="0"/>
                <w:sz w:val="20"/>
                <w:szCs w:val="20"/>
                <w:u w:val="none"/>
                <w:bdr w:val="single" w:color="000000" w:sz="8"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53670" cy="9525"/>
                  <wp:effectExtent l="0" t="0" r="0" b="0"/>
                  <wp:wrapNone/>
                  <wp:docPr id="63" name="Picture_7_SpCnt_1"/>
                  <wp:cNvGraphicFramePr/>
                  <a:graphic xmlns:a="http://schemas.openxmlformats.org/drawingml/2006/main">
                    <a:graphicData uri="http://schemas.openxmlformats.org/drawingml/2006/picture">
                      <pic:pic xmlns:pic="http://schemas.openxmlformats.org/drawingml/2006/picture">
                        <pic:nvPicPr>
                          <pic:cNvPr id="63" name="Picture_7_SpCnt_1"/>
                          <pic:cNvPicPr/>
                        </pic:nvPicPr>
                        <pic:blipFill>
                          <a:blip r:embed="rId5"/>
                          <a:stretch>
                            <a:fillRect/>
                          </a:stretch>
                        </pic:blipFill>
                        <pic:spPr>
                          <a:xfrm>
                            <a:off x="0" y="0"/>
                            <a:ext cx="153670" cy="9525"/>
                          </a:xfrm>
                          <a:prstGeom prst="rect">
                            <a:avLst/>
                          </a:prstGeom>
                          <a:noFill/>
                          <a:ln>
                            <a:noFill/>
                          </a:ln>
                        </pic:spPr>
                      </pic:pic>
                    </a:graphicData>
                  </a:graphic>
                </wp:anchor>
              </w:drawing>
            </w:r>
            <w:r>
              <w:rPr>
                <w:rFonts w:hint="eastAsia" w:ascii="宋体" w:hAnsi="宋体" w:eastAsia="宋体" w:cs="宋体"/>
                <w:i w:val="0"/>
                <w:color w:val="000000"/>
                <w:kern w:val="0"/>
                <w:sz w:val="20"/>
                <w:szCs w:val="20"/>
                <w:u w:val="none"/>
                <w:bdr w:val="single" w:color="000000" w:sz="8"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53670" cy="9525"/>
                  <wp:effectExtent l="0" t="0" r="0" b="0"/>
                  <wp:wrapNone/>
                  <wp:docPr id="64" name="Picture_5_SpCnt_1"/>
                  <wp:cNvGraphicFramePr/>
                  <a:graphic xmlns:a="http://schemas.openxmlformats.org/drawingml/2006/main">
                    <a:graphicData uri="http://schemas.openxmlformats.org/drawingml/2006/picture">
                      <pic:pic xmlns:pic="http://schemas.openxmlformats.org/drawingml/2006/picture">
                        <pic:nvPicPr>
                          <pic:cNvPr id="64" name="Picture_5_SpCnt_1"/>
                          <pic:cNvPicPr/>
                        </pic:nvPicPr>
                        <pic:blipFill>
                          <a:blip r:embed="rId5"/>
                          <a:stretch>
                            <a:fillRect/>
                          </a:stretch>
                        </pic:blipFill>
                        <pic:spPr>
                          <a:xfrm>
                            <a:off x="0" y="0"/>
                            <a:ext cx="153670" cy="9525"/>
                          </a:xfrm>
                          <a:prstGeom prst="rect">
                            <a:avLst/>
                          </a:prstGeom>
                          <a:noFill/>
                          <a:ln>
                            <a:noFill/>
                          </a:ln>
                        </pic:spPr>
                      </pic:pic>
                    </a:graphicData>
                  </a:graphic>
                </wp:anchor>
              </w:drawing>
            </w:r>
            <w:r>
              <w:rPr>
                <w:rFonts w:hint="eastAsia" w:ascii="宋体" w:hAnsi="宋体" w:eastAsia="宋体" w:cs="宋体"/>
                <w:i w:val="0"/>
                <w:color w:val="000000"/>
                <w:kern w:val="0"/>
                <w:sz w:val="20"/>
                <w:szCs w:val="20"/>
                <w:u w:val="none"/>
                <w:bdr w:val="single" w:color="000000" w:sz="8"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53670" cy="9525"/>
                  <wp:effectExtent l="0" t="0" r="0" b="0"/>
                  <wp:wrapNone/>
                  <wp:docPr id="65" name="Picture_16_SpCnt_1"/>
                  <wp:cNvGraphicFramePr/>
                  <a:graphic xmlns:a="http://schemas.openxmlformats.org/drawingml/2006/main">
                    <a:graphicData uri="http://schemas.openxmlformats.org/drawingml/2006/picture">
                      <pic:pic xmlns:pic="http://schemas.openxmlformats.org/drawingml/2006/picture">
                        <pic:nvPicPr>
                          <pic:cNvPr id="65" name="Picture_16_SpCnt_1"/>
                          <pic:cNvPicPr/>
                        </pic:nvPicPr>
                        <pic:blipFill>
                          <a:blip r:embed="rId5"/>
                          <a:stretch>
                            <a:fillRect/>
                          </a:stretch>
                        </pic:blipFill>
                        <pic:spPr>
                          <a:xfrm>
                            <a:off x="0" y="0"/>
                            <a:ext cx="153670" cy="9525"/>
                          </a:xfrm>
                          <a:prstGeom prst="rect">
                            <a:avLst/>
                          </a:prstGeom>
                          <a:noFill/>
                          <a:ln>
                            <a:noFill/>
                          </a:ln>
                        </pic:spPr>
                      </pic:pic>
                    </a:graphicData>
                  </a:graphic>
                </wp:anchor>
              </w:drawing>
            </w:r>
            <w:r>
              <w:rPr>
                <w:rFonts w:hint="eastAsia" w:ascii="宋体" w:hAnsi="宋体" w:eastAsia="宋体" w:cs="宋体"/>
                <w:i w:val="0"/>
                <w:color w:val="000000"/>
                <w:kern w:val="0"/>
                <w:sz w:val="20"/>
                <w:szCs w:val="20"/>
                <w:u w:val="none"/>
                <w:bdr w:val="single" w:color="000000" w:sz="8"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53670" cy="9525"/>
                  <wp:effectExtent l="0" t="0" r="0" b="0"/>
                  <wp:wrapNone/>
                  <wp:docPr id="66" name="Picture_15_SpCnt_1"/>
                  <wp:cNvGraphicFramePr/>
                  <a:graphic xmlns:a="http://schemas.openxmlformats.org/drawingml/2006/main">
                    <a:graphicData uri="http://schemas.openxmlformats.org/drawingml/2006/picture">
                      <pic:pic xmlns:pic="http://schemas.openxmlformats.org/drawingml/2006/picture">
                        <pic:nvPicPr>
                          <pic:cNvPr id="66" name="Picture_15_SpCnt_1"/>
                          <pic:cNvPicPr/>
                        </pic:nvPicPr>
                        <pic:blipFill>
                          <a:blip r:embed="rId5"/>
                          <a:stretch>
                            <a:fillRect/>
                          </a:stretch>
                        </pic:blipFill>
                        <pic:spPr>
                          <a:xfrm>
                            <a:off x="0" y="0"/>
                            <a:ext cx="153670" cy="9525"/>
                          </a:xfrm>
                          <a:prstGeom prst="rect">
                            <a:avLst/>
                          </a:prstGeom>
                          <a:noFill/>
                          <a:ln>
                            <a:noFill/>
                          </a:ln>
                        </pic:spPr>
                      </pic:pic>
                    </a:graphicData>
                  </a:graphic>
                </wp:anchor>
              </w:drawing>
            </w:r>
            <w:r>
              <w:rPr>
                <w:rFonts w:hint="eastAsia" w:ascii="宋体" w:hAnsi="宋体" w:eastAsia="宋体" w:cs="宋体"/>
                <w:i w:val="0"/>
                <w:color w:val="000000"/>
                <w:kern w:val="0"/>
                <w:sz w:val="20"/>
                <w:szCs w:val="20"/>
                <w:u w:val="none"/>
                <w:bdr w:val="single" w:color="000000" w:sz="8"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53670" cy="9525"/>
                  <wp:effectExtent l="0" t="0" r="0" b="0"/>
                  <wp:wrapNone/>
                  <wp:docPr id="67" name="Picture_14_SpCnt_1"/>
                  <wp:cNvGraphicFramePr/>
                  <a:graphic xmlns:a="http://schemas.openxmlformats.org/drawingml/2006/main">
                    <a:graphicData uri="http://schemas.openxmlformats.org/drawingml/2006/picture">
                      <pic:pic xmlns:pic="http://schemas.openxmlformats.org/drawingml/2006/picture">
                        <pic:nvPicPr>
                          <pic:cNvPr id="67" name="Picture_14_SpCnt_1"/>
                          <pic:cNvPicPr/>
                        </pic:nvPicPr>
                        <pic:blipFill>
                          <a:blip r:embed="rId5"/>
                          <a:stretch>
                            <a:fillRect/>
                          </a:stretch>
                        </pic:blipFill>
                        <pic:spPr>
                          <a:xfrm>
                            <a:off x="0" y="0"/>
                            <a:ext cx="153670" cy="9525"/>
                          </a:xfrm>
                          <a:prstGeom prst="rect">
                            <a:avLst/>
                          </a:prstGeom>
                          <a:noFill/>
                          <a:ln>
                            <a:noFill/>
                          </a:ln>
                        </pic:spPr>
                      </pic:pic>
                    </a:graphicData>
                  </a:graphic>
                </wp:anchor>
              </w:drawing>
            </w:r>
            <w:r>
              <w:rPr>
                <w:rFonts w:hint="eastAsia" w:ascii="宋体" w:hAnsi="宋体" w:eastAsia="宋体" w:cs="宋体"/>
                <w:i w:val="0"/>
                <w:color w:val="000000"/>
                <w:kern w:val="0"/>
                <w:sz w:val="20"/>
                <w:szCs w:val="20"/>
                <w:u w:val="none"/>
                <w:bdr w:val="single" w:color="000000" w:sz="8"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53670" cy="9525"/>
                  <wp:effectExtent l="0" t="0" r="0" b="0"/>
                  <wp:wrapNone/>
                  <wp:docPr id="68" name="Picture_13_SpCnt_1"/>
                  <wp:cNvGraphicFramePr/>
                  <a:graphic xmlns:a="http://schemas.openxmlformats.org/drawingml/2006/main">
                    <a:graphicData uri="http://schemas.openxmlformats.org/drawingml/2006/picture">
                      <pic:pic xmlns:pic="http://schemas.openxmlformats.org/drawingml/2006/picture">
                        <pic:nvPicPr>
                          <pic:cNvPr id="68" name="Picture_13_SpCnt_1"/>
                          <pic:cNvPicPr/>
                        </pic:nvPicPr>
                        <pic:blipFill>
                          <a:blip r:embed="rId5"/>
                          <a:stretch>
                            <a:fillRect/>
                          </a:stretch>
                        </pic:blipFill>
                        <pic:spPr>
                          <a:xfrm>
                            <a:off x="0" y="0"/>
                            <a:ext cx="153670" cy="9525"/>
                          </a:xfrm>
                          <a:prstGeom prst="rect">
                            <a:avLst/>
                          </a:prstGeom>
                          <a:noFill/>
                          <a:ln>
                            <a:noFill/>
                          </a:ln>
                        </pic:spPr>
                      </pic:pic>
                    </a:graphicData>
                  </a:graphic>
                </wp:anchor>
              </w:drawing>
            </w:r>
            <w:r>
              <w:rPr>
                <w:rFonts w:hint="eastAsia" w:ascii="宋体" w:hAnsi="宋体" w:eastAsia="宋体" w:cs="宋体"/>
                <w:i w:val="0"/>
                <w:color w:val="000000"/>
                <w:kern w:val="0"/>
                <w:sz w:val="20"/>
                <w:szCs w:val="20"/>
                <w:u w:val="none"/>
                <w:bdr w:val="single" w:color="000000" w:sz="8"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53670" cy="9525"/>
                  <wp:effectExtent l="0" t="0" r="0" b="0"/>
                  <wp:wrapNone/>
                  <wp:docPr id="69" name="Picture_12_SpCnt_1"/>
                  <wp:cNvGraphicFramePr/>
                  <a:graphic xmlns:a="http://schemas.openxmlformats.org/drawingml/2006/main">
                    <a:graphicData uri="http://schemas.openxmlformats.org/drawingml/2006/picture">
                      <pic:pic xmlns:pic="http://schemas.openxmlformats.org/drawingml/2006/picture">
                        <pic:nvPicPr>
                          <pic:cNvPr id="69" name="Picture_12_SpCnt_1"/>
                          <pic:cNvPicPr/>
                        </pic:nvPicPr>
                        <pic:blipFill>
                          <a:blip r:embed="rId5"/>
                          <a:stretch>
                            <a:fillRect/>
                          </a:stretch>
                        </pic:blipFill>
                        <pic:spPr>
                          <a:xfrm>
                            <a:off x="0" y="0"/>
                            <a:ext cx="153670" cy="9525"/>
                          </a:xfrm>
                          <a:prstGeom prst="rect">
                            <a:avLst/>
                          </a:prstGeom>
                          <a:noFill/>
                          <a:ln>
                            <a:noFill/>
                          </a:ln>
                        </pic:spPr>
                      </pic:pic>
                    </a:graphicData>
                  </a:graphic>
                </wp:anchor>
              </w:drawing>
            </w:r>
            <w:r>
              <w:rPr>
                <w:rFonts w:hint="eastAsia" w:ascii="宋体" w:hAnsi="宋体" w:eastAsia="宋体" w:cs="宋体"/>
                <w:i w:val="0"/>
                <w:color w:val="000000"/>
                <w:kern w:val="0"/>
                <w:sz w:val="20"/>
                <w:szCs w:val="20"/>
                <w:u w:val="none"/>
                <w:bdr w:val="single" w:color="000000" w:sz="8"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53670" cy="9525"/>
                  <wp:effectExtent l="0" t="0" r="0" b="0"/>
                  <wp:wrapNone/>
                  <wp:docPr id="70" name="Picture_11_SpCnt_1"/>
                  <wp:cNvGraphicFramePr/>
                  <a:graphic xmlns:a="http://schemas.openxmlformats.org/drawingml/2006/main">
                    <a:graphicData uri="http://schemas.openxmlformats.org/drawingml/2006/picture">
                      <pic:pic xmlns:pic="http://schemas.openxmlformats.org/drawingml/2006/picture">
                        <pic:nvPicPr>
                          <pic:cNvPr id="70" name="Picture_11_SpCnt_1"/>
                          <pic:cNvPicPr/>
                        </pic:nvPicPr>
                        <pic:blipFill>
                          <a:blip r:embed="rId5"/>
                          <a:stretch>
                            <a:fillRect/>
                          </a:stretch>
                        </pic:blipFill>
                        <pic:spPr>
                          <a:xfrm>
                            <a:off x="0" y="0"/>
                            <a:ext cx="153670" cy="9525"/>
                          </a:xfrm>
                          <a:prstGeom prst="rect">
                            <a:avLst/>
                          </a:prstGeom>
                          <a:noFill/>
                          <a:ln>
                            <a:noFill/>
                          </a:ln>
                        </pic:spPr>
                      </pic:pic>
                    </a:graphicData>
                  </a:graphic>
                </wp:anchor>
              </w:drawing>
            </w:r>
            <w:r>
              <w:rPr>
                <w:rFonts w:hint="eastAsia" w:ascii="宋体" w:hAnsi="宋体" w:eastAsia="宋体" w:cs="宋体"/>
                <w:i w:val="0"/>
                <w:color w:val="000000"/>
                <w:kern w:val="0"/>
                <w:sz w:val="20"/>
                <w:szCs w:val="20"/>
                <w:u w:val="none"/>
                <w:bdr w:val="single" w:color="000000" w:sz="8"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53670" cy="9525"/>
                  <wp:effectExtent l="0" t="0" r="0" b="0"/>
                  <wp:wrapNone/>
                  <wp:docPr id="71" name="Picture_10_SpCnt_1"/>
                  <wp:cNvGraphicFramePr/>
                  <a:graphic xmlns:a="http://schemas.openxmlformats.org/drawingml/2006/main">
                    <a:graphicData uri="http://schemas.openxmlformats.org/drawingml/2006/picture">
                      <pic:pic xmlns:pic="http://schemas.openxmlformats.org/drawingml/2006/picture">
                        <pic:nvPicPr>
                          <pic:cNvPr id="71" name="Picture_10_SpCnt_1"/>
                          <pic:cNvPicPr/>
                        </pic:nvPicPr>
                        <pic:blipFill>
                          <a:blip r:embed="rId5"/>
                          <a:stretch>
                            <a:fillRect/>
                          </a:stretch>
                        </pic:blipFill>
                        <pic:spPr>
                          <a:xfrm>
                            <a:off x="0" y="0"/>
                            <a:ext cx="153670" cy="9525"/>
                          </a:xfrm>
                          <a:prstGeom prst="rect">
                            <a:avLst/>
                          </a:prstGeom>
                          <a:noFill/>
                          <a:ln>
                            <a:noFill/>
                          </a:ln>
                        </pic:spPr>
                      </pic:pic>
                    </a:graphicData>
                  </a:graphic>
                </wp:anchor>
              </w:drawing>
            </w:r>
            <w:r>
              <w:rPr>
                <w:rFonts w:hint="eastAsia" w:ascii="宋体" w:hAnsi="宋体" w:eastAsia="宋体" w:cs="宋体"/>
                <w:i w:val="0"/>
                <w:color w:val="000000"/>
                <w:kern w:val="0"/>
                <w:sz w:val="20"/>
                <w:szCs w:val="20"/>
                <w:u w:val="none"/>
                <w:bdr w:val="single" w:color="000000" w:sz="8"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53670" cy="9525"/>
                  <wp:effectExtent l="0" t="0" r="0" b="0"/>
                  <wp:wrapNone/>
                  <wp:docPr id="72" name="Picture_9_SpCnt_1"/>
                  <wp:cNvGraphicFramePr/>
                  <a:graphic xmlns:a="http://schemas.openxmlformats.org/drawingml/2006/main">
                    <a:graphicData uri="http://schemas.openxmlformats.org/drawingml/2006/picture">
                      <pic:pic xmlns:pic="http://schemas.openxmlformats.org/drawingml/2006/picture">
                        <pic:nvPicPr>
                          <pic:cNvPr id="72" name="Picture_9_SpCnt_1"/>
                          <pic:cNvPicPr/>
                        </pic:nvPicPr>
                        <pic:blipFill>
                          <a:blip r:embed="rId5"/>
                          <a:stretch>
                            <a:fillRect/>
                          </a:stretch>
                        </pic:blipFill>
                        <pic:spPr>
                          <a:xfrm>
                            <a:off x="0" y="0"/>
                            <a:ext cx="153670" cy="9525"/>
                          </a:xfrm>
                          <a:prstGeom prst="rect">
                            <a:avLst/>
                          </a:prstGeom>
                          <a:noFill/>
                          <a:ln>
                            <a:noFill/>
                          </a:ln>
                        </pic:spPr>
                      </pic:pic>
                    </a:graphicData>
                  </a:graphic>
                </wp:anchor>
              </w:drawing>
            </w:r>
            <w:r>
              <w:rPr>
                <w:rFonts w:hint="eastAsia" w:ascii="宋体" w:hAnsi="宋体" w:eastAsia="宋体" w:cs="宋体"/>
                <w:i w:val="0"/>
                <w:color w:val="000000"/>
                <w:kern w:val="0"/>
                <w:sz w:val="20"/>
                <w:szCs w:val="20"/>
                <w:u w:val="none"/>
                <w:lang w:val="en-US" w:eastAsia="zh-CN" w:bidi="ar"/>
              </w:rPr>
              <w:t>基于抗氧化应激和肝脏病理研究甜菜红素对酒精肝损伤小鼠的保护作用</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0"/>
                <w:szCs w:val="20"/>
                <w:u w:val="none"/>
                <w:lang w:val="en-US" w:eastAsia="zh-CN" w:bidi="ar-SA"/>
              </w:rPr>
            </w:pPr>
            <w:r>
              <w:rPr>
                <w:rStyle w:val="9"/>
                <w:sz w:val="20"/>
                <w:szCs w:val="20"/>
                <w:lang w:val="en-US" w:eastAsia="zh-CN" w:bidi="ar"/>
              </w:rPr>
              <w:t>韩海霞</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103</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食品科学与药学学院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0"/>
                <w:szCs w:val="20"/>
                <w:u w:val="none"/>
                <w:lang w:val="en-US" w:eastAsia="zh-CN" w:bidi="ar-SA"/>
              </w:rPr>
            </w:pPr>
            <w:r>
              <w:rPr>
                <w:rStyle w:val="9"/>
                <w:sz w:val="20"/>
                <w:szCs w:val="20"/>
                <w:lang w:val="en-US" w:eastAsia="zh-CN" w:bidi="ar"/>
              </w:rPr>
              <w:t>王雪双</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220162696</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2"/>
                <w:sz w:val="20"/>
                <w:szCs w:val="20"/>
                <w:u w:val="none"/>
                <w:lang w:val="en-US" w:eastAsia="zh-CN" w:bidi="ar-SA"/>
              </w:rPr>
            </w:pPr>
            <w:r>
              <w:rPr>
                <w:rStyle w:val="10"/>
                <w:sz w:val="20"/>
                <w:szCs w:val="20"/>
                <w:lang w:val="en-US" w:eastAsia="zh-CN" w:bidi="ar"/>
              </w:rPr>
              <w:t>外源硒及生物炭基质对黄芪生长和硒含量影响的研究</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0"/>
                <w:szCs w:val="20"/>
                <w:u w:val="none"/>
                <w:lang w:val="en-US" w:eastAsia="zh-CN" w:bidi="ar-SA"/>
              </w:rPr>
            </w:pPr>
            <w:r>
              <w:rPr>
                <w:rStyle w:val="9"/>
                <w:sz w:val="20"/>
                <w:szCs w:val="20"/>
                <w:lang w:val="en-US" w:eastAsia="zh-CN" w:bidi="ar"/>
              </w:rPr>
              <w:t>马生军</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104</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食品科学与药学学院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阿依先木姑丽·热合曼</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220162662</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80" w:lineRule="auto"/>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西梅各部位总黄酮含量测定及抗氧化活性研究</w:t>
            </w:r>
            <w:r>
              <w:rPr>
                <w:rFonts w:hint="default" w:ascii="宋体" w:hAnsi="宋体" w:eastAsia="宋体" w:cs="宋体"/>
                <w:i w:val="0"/>
                <w:color w:val="000000"/>
                <w:kern w:val="0"/>
                <w:sz w:val="20"/>
                <w:szCs w:val="20"/>
                <w:u w:val="none"/>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53670" cy="9525"/>
                  <wp:effectExtent l="0" t="0" r="0" b="0"/>
                  <wp:wrapNone/>
                  <wp:docPr id="73" name="Picture_11_SpCnt_2"/>
                  <wp:cNvGraphicFramePr/>
                  <a:graphic xmlns:a="http://schemas.openxmlformats.org/drawingml/2006/main">
                    <a:graphicData uri="http://schemas.openxmlformats.org/drawingml/2006/picture">
                      <pic:pic xmlns:pic="http://schemas.openxmlformats.org/drawingml/2006/picture">
                        <pic:nvPicPr>
                          <pic:cNvPr id="73" name="Picture_11_SpCnt_2"/>
                          <pic:cNvPicPr/>
                        </pic:nvPicPr>
                        <pic:blipFill>
                          <a:blip r:embed="rId5"/>
                          <a:stretch>
                            <a:fillRect/>
                          </a:stretch>
                        </pic:blipFill>
                        <pic:spPr>
                          <a:xfrm>
                            <a:off x="0" y="0"/>
                            <a:ext cx="153670" cy="9525"/>
                          </a:xfrm>
                          <a:prstGeom prst="rect">
                            <a:avLst/>
                          </a:prstGeom>
                          <a:noFill/>
                          <a:ln>
                            <a:noFill/>
                          </a:ln>
                        </pic:spPr>
                      </pic:pic>
                    </a:graphicData>
                  </a:graphic>
                </wp:anchor>
              </w:drawing>
            </w:r>
            <w:r>
              <w:rPr>
                <w:rFonts w:hint="default" w:ascii="宋体" w:hAnsi="宋体" w:eastAsia="宋体" w:cs="宋体"/>
                <w:i w:val="0"/>
                <w:color w:val="000000"/>
                <w:kern w:val="0"/>
                <w:sz w:val="20"/>
                <w:szCs w:val="20"/>
                <w:u w:val="none"/>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53670" cy="9525"/>
                  <wp:effectExtent l="0" t="0" r="0" b="0"/>
                  <wp:wrapNone/>
                  <wp:docPr id="74" name="Picture_16_SpCnt_2"/>
                  <wp:cNvGraphicFramePr/>
                  <a:graphic xmlns:a="http://schemas.openxmlformats.org/drawingml/2006/main">
                    <a:graphicData uri="http://schemas.openxmlformats.org/drawingml/2006/picture">
                      <pic:pic xmlns:pic="http://schemas.openxmlformats.org/drawingml/2006/picture">
                        <pic:nvPicPr>
                          <pic:cNvPr id="74" name="Picture_16_SpCnt_2"/>
                          <pic:cNvPicPr/>
                        </pic:nvPicPr>
                        <pic:blipFill>
                          <a:blip r:embed="rId5"/>
                          <a:stretch>
                            <a:fillRect/>
                          </a:stretch>
                        </pic:blipFill>
                        <pic:spPr>
                          <a:xfrm>
                            <a:off x="0" y="0"/>
                            <a:ext cx="153670" cy="9525"/>
                          </a:xfrm>
                          <a:prstGeom prst="rect">
                            <a:avLst/>
                          </a:prstGeom>
                          <a:noFill/>
                          <a:ln>
                            <a:noFill/>
                          </a:ln>
                        </pic:spPr>
                      </pic:pic>
                    </a:graphicData>
                  </a:graphic>
                </wp:anchor>
              </w:drawing>
            </w:r>
            <w:r>
              <w:rPr>
                <w:rFonts w:hint="default" w:ascii="宋体" w:hAnsi="宋体" w:eastAsia="宋体" w:cs="宋体"/>
                <w:i w:val="0"/>
                <w:color w:val="000000"/>
                <w:kern w:val="0"/>
                <w:sz w:val="20"/>
                <w:szCs w:val="20"/>
                <w:u w:val="none"/>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53670" cy="9525"/>
                  <wp:effectExtent l="0" t="0" r="0" b="0"/>
                  <wp:wrapNone/>
                  <wp:docPr id="75" name="Picture_16_SpCnt_3"/>
                  <wp:cNvGraphicFramePr/>
                  <a:graphic xmlns:a="http://schemas.openxmlformats.org/drawingml/2006/main">
                    <a:graphicData uri="http://schemas.openxmlformats.org/drawingml/2006/picture">
                      <pic:pic xmlns:pic="http://schemas.openxmlformats.org/drawingml/2006/picture">
                        <pic:nvPicPr>
                          <pic:cNvPr id="75" name="Picture_16_SpCnt_3"/>
                          <pic:cNvPicPr/>
                        </pic:nvPicPr>
                        <pic:blipFill>
                          <a:blip r:embed="rId5"/>
                          <a:stretch>
                            <a:fillRect/>
                          </a:stretch>
                        </pic:blipFill>
                        <pic:spPr>
                          <a:xfrm>
                            <a:off x="0" y="0"/>
                            <a:ext cx="153670" cy="9525"/>
                          </a:xfrm>
                          <a:prstGeom prst="rect">
                            <a:avLst/>
                          </a:prstGeom>
                          <a:noFill/>
                          <a:ln>
                            <a:noFill/>
                          </a:ln>
                        </pic:spPr>
                      </pic:pic>
                    </a:graphicData>
                  </a:graphic>
                </wp:anchor>
              </w:drawing>
            </w:r>
            <w:r>
              <w:rPr>
                <w:rFonts w:hint="default" w:ascii="宋体" w:hAnsi="宋体" w:eastAsia="宋体" w:cs="宋体"/>
                <w:i w:val="0"/>
                <w:color w:val="000000"/>
                <w:kern w:val="0"/>
                <w:sz w:val="20"/>
                <w:szCs w:val="20"/>
                <w:u w:val="none"/>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53670" cy="9525"/>
                  <wp:effectExtent l="0" t="0" r="0" b="0"/>
                  <wp:wrapNone/>
                  <wp:docPr id="76" name="Picture_15_SpCnt_2"/>
                  <wp:cNvGraphicFramePr/>
                  <a:graphic xmlns:a="http://schemas.openxmlformats.org/drawingml/2006/main">
                    <a:graphicData uri="http://schemas.openxmlformats.org/drawingml/2006/picture">
                      <pic:pic xmlns:pic="http://schemas.openxmlformats.org/drawingml/2006/picture">
                        <pic:nvPicPr>
                          <pic:cNvPr id="76" name="Picture_15_SpCnt_2"/>
                          <pic:cNvPicPr/>
                        </pic:nvPicPr>
                        <pic:blipFill>
                          <a:blip r:embed="rId5"/>
                          <a:stretch>
                            <a:fillRect/>
                          </a:stretch>
                        </pic:blipFill>
                        <pic:spPr>
                          <a:xfrm>
                            <a:off x="0" y="0"/>
                            <a:ext cx="153670" cy="9525"/>
                          </a:xfrm>
                          <a:prstGeom prst="rect">
                            <a:avLst/>
                          </a:prstGeom>
                          <a:noFill/>
                          <a:ln>
                            <a:noFill/>
                          </a:ln>
                        </pic:spPr>
                      </pic:pic>
                    </a:graphicData>
                  </a:graphic>
                </wp:anchor>
              </w:drawing>
            </w:r>
            <w:r>
              <w:rPr>
                <w:rFonts w:hint="default" w:ascii="宋体" w:hAnsi="宋体" w:eastAsia="宋体" w:cs="宋体"/>
                <w:i w:val="0"/>
                <w:color w:val="000000"/>
                <w:kern w:val="0"/>
                <w:sz w:val="20"/>
                <w:szCs w:val="20"/>
                <w:u w:val="none"/>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53670" cy="9525"/>
                  <wp:effectExtent l="0" t="0" r="0" b="0"/>
                  <wp:wrapNone/>
                  <wp:docPr id="78" name="Picture_5_SpCnt_2"/>
                  <wp:cNvGraphicFramePr/>
                  <a:graphic xmlns:a="http://schemas.openxmlformats.org/drawingml/2006/main">
                    <a:graphicData uri="http://schemas.openxmlformats.org/drawingml/2006/picture">
                      <pic:pic xmlns:pic="http://schemas.openxmlformats.org/drawingml/2006/picture">
                        <pic:nvPicPr>
                          <pic:cNvPr id="78" name="Picture_5_SpCnt_2"/>
                          <pic:cNvPicPr/>
                        </pic:nvPicPr>
                        <pic:blipFill>
                          <a:blip r:embed="rId5"/>
                          <a:stretch>
                            <a:fillRect/>
                          </a:stretch>
                        </pic:blipFill>
                        <pic:spPr>
                          <a:xfrm>
                            <a:off x="0" y="0"/>
                            <a:ext cx="153670" cy="9525"/>
                          </a:xfrm>
                          <a:prstGeom prst="rect">
                            <a:avLst/>
                          </a:prstGeom>
                          <a:noFill/>
                          <a:ln>
                            <a:noFill/>
                          </a:ln>
                        </pic:spPr>
                      </pic:pic>
                    </a:graphicData>
                  </a:graphic>
                </wp:anchor>
              </w:drawing>
            </w:r>
            <w:r>
              <w:rPr>
                <w:rFonts w:hint="default" w:ascii="宋体" w:hAnsi="宋体" w:eastAsia="宋体" w:cs="宋体"/>
                <w:i w:val="0"/>
                <w:color w:val="000000"/>
                <w:kern w:val="0"/>
                <w:sz w:val="20"/>
                <w:szCs w:val="20"/>
                <w:u w:val="none"/>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53670" cy="9525"/>
                  <wp:effectExtent l="0" t="0" r="0" b="0"/>
                  <wp:wrapNone/>
                  <wp:docPr id="79" name="Picture_12_SpCnt_2"/>
                  <wp:cNvGraphicFramePr/>
                  <a:graphic xmlns:a="http://schemas.openxmlformats.org/drawingml/2006/main">
                    <a:graphicData uri="http://schemas.openxmlformats.org/drawingml/2006/picture">
                      <pic:pic xmlns:pic="http://schemas.openxmlformats.org/drawingml/2006/picture">
                        <pic:nvPicPr>
                          <pic:cNvPr id="79" name="Picture_12_SpCnt_2"/>
                          <pic:cNvPicPr/>
                        </pic:nvPicPr>
                        <pic:blipFill>
                          <a:blip r:embed="rId5"/>
                          <a:stretch>
                            <a:fillRect/>
                          </a:stretch>
                        </pic:blipFill>
                        <pic:spPr>
                          <a:xfrm>
                            <a:off x="0" y="0"/>
                            <a:ext cx="153670" cy="9525"/>
                          </a:xfrm>
                          <a:prstGeom prst="rect">
                            <a:avLst/>
                          </a:prstGeom>
                          <a:noFill/>
                          <a:ln>
                            <a:noFill/>
                          </a:ln>
                        </pic:spPr>
                      </pic:pic>
                    </a:graphicData>
                  </a:graphic>
                </wp:anchor>
              </w:drawing>
            </w:r>
            <w:r>
              <w:rPr>
                <w:rFonts w:hint="default" w:ascii="宋体" w:hAnsi="宋体" w:eastAsia="宋体" w:cs="宋体"/>
                <w:i w:val="0"/>
                <w:color w:val="000000"/>
                <w:kern w:val="0"/>
                <w:sz w:val="20"/>
                <w:szCs w:val="20"/>
                <w:u w:val="none"/>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53670" cy="9525"/>
                  <wp:effectExtent l="0" t="0" r="0" b="0"/>
                  <wp:wrapNone/>
                  <wp:docPr id="80" name="Picture_12_SpCnt_3"/>
                  <wp:cNvGraphicFramePr/>
                  <a:graphic xmlns:a="http://schemas.openxmlformats.org/drawingml/2006/main">
                    <a:graphicData uri="http://schemas.openxmlformats.org/drawingml/2006/picture">
                      <pic:pic xmlns:pic="http://schemas.openxmlformats.org/drawingml/2006/picture">
                        <pic:nvPicPr>
                          <pic:cNvPr id="80" name="Picture_12_SpCnt_3"/>
                          <pic:cNvPicPr/>
                        </pic:nvPicPr>
                        <pic:blipFill>
                          <a:blip r:embed="rId5"/>
                          <a:stretch>
                            <a:fillRect/>
                          </a:stretch>
                        </pic:blipFill>
                        <pic:spPr>
                          <a:xfrm>
                            <a:off x="0" y="0"/>
                            <a:ext cx="153670" cy="9525"/>
                          </a:xfrm>
                          <a:prstGeom prst="rect">
                            <a:avLst/>
                          </a:prstGeom>
                          <a:noFill/>
                          <a:ln>
                            <a:noFill/>
                          </a:ln>
                        </pic:spPr>
                      </pic:pic>
                    </a:graphicData>
                  </a:graphic>
                </wp:anchor>
              </w:drawing>
            </w:r>
            <w:r>
              <w:rPr>
                <w:rFonts w:hint="default" w:ascii="宋体" w:hAnsi="宋体" w:eastAsia="宋体" w:cs="宋体"/>
                <w:i w:val="0"/>
                <w:color w:val="000000"/>
                <w:kern w:val="0"/>
                <w:sz w:val="20"/>
                <w:szCs w:val="20"/>
                <w:u w:val="none"/>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53670" cy="9525"/>
                  <wp:effectExtent l="0" t="0" r="0" b="0"/>
                  <wp:wrapNone/>
                  <wp:docPr id="81" name="Picture_13_SpCnt_2"/>
                  <wp:cNvGraphicFramePr/>
                  <a:graphic xmlns:a="http://schemas.openxmlformats.org/drawingml/2006/main">
                    <a:graphicData uri="http://schemas.openxmlformats.org/drawingml/2006/picture">
                      <pic:pic xmlns:pic="http://schemas.openxmlformats.org/drawingml/2006/picture">
                        <pic:nvPicPr>
                          <pic:cNvPr id="81" name="Picture_13_SpCnt_2"/>
                          <pic:cNvPicPr/>
                        </pic:nvPicPr>
                        <pic:blipFill>
                          <a:blip r:embed="rId5"/>
                          <a:stretch>
                            <a:fillRect/>
                          </a:stretch>
                        </pic:blipFill>
                        <pic:spPr>
                          <a:xfrm>
                            <a:off x="0" y="0"/>
                            <a:ext cx="153670" cy="9525"/>
                          </a:xfrm>
                          <a:prstGeom prst="rect">
                            <a:avLst/>
                          </a:prstGeom>
                          <a:noFill/>
                          <a:ln>
                            <a:noFill/>
                          </a:ln>
                        </pic:spPr>
                      </pic:pic>
                    </a:graphicData>
                  </a:graphic>
                </wp:anchor>
              </w:drawing>
            </w:r>
            <w:r>
              <w:rPr>
                <w:rFonts w:hint="default" w:ascii="宋体" w:hAnsi="宋体" w:eastAsia="宋体" w:cs="宋体"/>
                <w:i w:val="0"/>
                <w:color w:val="000000"/>
                <w:kern w:val="0"/>
                <w:sz w:val="20"/>
                <w:szCs w:val="20"/>
                <w:u w:val="none"/>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53670" cy="9525"/>
                  <wp:effectExtent l="0" t="0" r="0" b="0"/>
                  <wp:wrapNone/>
                  <wp:docPr id="82" name="Picture_9_SpCnt_2"/>
                  <wp:cNvGraphicFramePr/>
                  <a:graphic xmlns:a="http://schemas.openxmlformats.org/drawingml/2006/main">
                    <a:graphicData uri="http://schemas.openxmlformats.org/drawingml/2006/picture">
                      <pic:pic xmlns:pic="http://schemas.openxmlformats.org/drawingml/2006/picture">
                        <pic:nvPicPr>
                          <pic:cNvPr id="82" name="Picture_9_SpCnt_2"/>
                          <pic:cNvPicPr/>
                        </pic:nvPicPr>
                        <pic:blipFill>
                          <a:blip r:embed="rId5"/>
                          <a:stretch>
                            <a:fillRect/>
                          </a:stretch>
                        </pic:blipFill>
                        <pic:spPr>
                          <a:xfrm>
                            <a:off x="0" y="0"/>
                            <a:ext cx="153670" cy="9525"/>
                          </a:xfrm>
                          <a:prstGeom prst="rect">
                            <a:avLst/>
                          </a:prstGeom>
                          <a:noFill/>
                          <a:ln>
                            <a:noFill/>
                          </a:ln>
                        </pic:spPr>
                      </pic:pic>
                    </a:graphicData>
                  </a:graphic>
                </wp:anchor>
              </w:drawing>
            </w:r>
            <w:r>
              <w:rPr>
                <w:rFonts w:hint="default" w:ascii="宋体" w:hAnsi="宋体" w:eastAsia="宋体" w:cs="宋体"/>
                <w:i w:val="0"/>
                <w:color w:val="000000"/>
                <w:kern w:val="0"/>
                <w:sz w:val="20"/>
                <w:szCs w:val="20"/>
                <w:u w:val="none"/>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53670" cy="9525"/>
                  <wp:effectExtent l="0" t="0" r="0" b="0"/>
                  <wp:wrapNone/>
                  <wp:docPr id="83" name="Picture_5_SpCnt_3"/>
                  <wp:cNvGraphicFramePr/>
                  <a:graphic xmlns:a="http://schemas.openxmlformats.org/drawingml/2006/main">
                    <a:graphicData uri="http://schemas.openxmlformats.org/drawingml/2006/picture">
                      <pic:pic xmlns:pic="http://schemas.openxmlformats.org/drawingml/2006/picture">
                        <pic:nvPicPr>
                          <pic:cNvPr id="83" name="Picture_5_SpCnt_3"/>
                          <pic:cNvPicPr/>
                        </pic:nvPicPr>
                        <pic:blipFill>
                          <a:blip r:embed="rId5"/>
                          <a:stretch>
                            <a:fillRect/>
                          </a:stretch>
                        </pic:blipFill>
                        <pic:spPr>
                          <a:xfrm>
                            <a:off x="0" y="0"/>
                            <a:ext cx="153670" cy="9525"/>
                          </a:xfrm>
                          <a:prstGeom prst="rect">
                            <a:avLst/>
                          </a:prstGeom>
                          <a:noFill/>
                          <a:ln>
                            <a:noFill/>
                          </a:ln>
                        </pic:spPr>
                      </pic:pic>
                    </a:graphicData>
                  </a:graphic>
                </wp:anchor>
              </w:drawing>
            </w:r>
            <w:r>
              <w:rPr>
                <w:rFonts w:hint="default" w:ascii="宋体" w:hAnsi="宋体" w:eastAsia="宋体" w:cs="宋体"/>
                <w:i w:val="0"/>
                <w:color w:val="000000"/>
                <w:kern w:val="0"/>
                <w:sz w:val="20"/>
                <w:szCs w:val="20"/>
                <w:u w:val="none"/>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53670" cy="9525"/>
                  <wp:effectExtent l="0" t="0" r="0" b="0"/>
                  <wp:wrapNone/>
                  <wp:docPr id="84" name="Picture_8_SpCnt_2"/>
                  <wp:cNvGraphicFramePr/>
                  <a:graphic xmlns:a="http://schemas.openxmlformats.org/drawingml/2006/main">
                    <a:graphicData uri="http://schemas.openxmlformats.org/drawingml/2006/picture">
                      <pic:pic xmlns:pic="http://schemas.openxmlformats.org/drawingml/2006/picture">
                        <pic:nvPicPr>
                          <pic:cNvPr id="84" name="Picture_8_SpCnt_2"/>
                          <pic:cNvPicPr/>
                        </pic:nvPicPr>
                        <pic:blipFill>
                          <a:blip r:embed="rId5"/>
                          <a:stretch>
                            <a:fillRect/>
                          </a:stretch>
                        </pic:blipFill>
                        <pic:spPr>
                          <a:xfrm>
                            <a:off x="0" y="0"/>
                            <a:ext cx="153670" cy="9525"/>
                          </a:xfrm>
                          <a:prstGeom prst="rect">
                            <a:avLst/>
                          </a:prstGeom>
                          <a:noFill/>
                          <a:ln>
                            <a:noFill/>
                          </a:ln>
                        </pic:spPr>
                      </pic:pic>
                    </a:graphicData>
                  </a:graphic>
                </wp:anchor>
              </w:drawing>
            </w:r>
            <w:r>
              <w:rPr>
                <w:rFonts w:hint="default" w:ascii="宋体" w:hAnsi="宋体" w:eastAsia="宋体" w:cs="宋体"/>
                <w:i w:val="0"/>
                <w:color w:val="000000"/>
                <w:kern w:val="0"/>
                <w:sz w:val="20"/>
                <w:szCs w:val="20"/>
                <w:u w:val="none"/>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53670" cy="9525"/>
                  <wp:effectExtent l="0" t="0" r="0" b="0"/>
                  <wp:wrapNone/>
                  <wp:docPr id="85" name="Picture_9_SpCnt_3"/>
                  <wp:cNvGraphicFramePr/>
                  <a:graphic xmlns:a="http://schemas.openxmlformats.org/drawingml/2006/main">
                    <a:graphicData uri="http://schemas.openxmlformats.org/drawingml/2006/picture">
                      <pic:pic xmlns:pic="http://schemas.openxmlformats.org/drawingml/2006/picture">
                        <pic:nvPicPr>
                          <pic:cNvPr id="85" name="Picture_9_SpCnt_3"/>
                          <pic:cNvPicPr/>
                        </pic:nvPicPr>
                        <pic:blipFill>
                          <a:blip r:embed="rId5"/>
                          <a:stretch>
                            <a:fillRect/>
                          </a:stretch>
                        </pic:blipFill>
                        <pic:spPr>
                          <a:xfrm>
                            <a:off x="0" y="0"/>
                            <a:ext cx="153670" cy="9525"/>
                          </a:xfrm>
                          <a:prstGeom prst="rect">
                            <a:avLst/>
                          </a:prstGeom>
                          <a:noFill/>
                          <a:ln>
                            <a:noFill/>
                          </a:ln>
                        </pic:spPr>
                      </pic:pic>
                    </a:graphicData>
                  </a:graphic>
                </wp:anchor>
              </w:drawing>
            </w:r>
            <w:r>
              <w:rPr>
                <w:rFonts w:hint="default" w:ascii="宋体" w:hAnsi="宋体" w:eastAsia="宋体" w:cs="宋体"/>
                <w:i w:val="0"/>
                <w:color w:val="000000"/>
                <w:kern w:val="0"/>
                <w:sz w:val="20"/>
                <w:szCs w:val="20"/>
                <w:u w:val="none"/>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53670" cy="9525"/>
                  <wp:effectExtent l="0" t="0" r="0" b="0"/>
                  <wp:wrapNone/>
                  <wp:docPr id="86" name="Picture_10_SpCnt_2"/>
                  <wp:cNvGraphicFramePr/>
                  <a:graphic xmlns:a="http://schemas.openxmlformats.org/drawingml/2006/main">
                    <a:graphicData uri="http://schemas.openxmlformats.org/drawingml/2006/picture">
                      <pic:pic xmlns:pic="http://schemas.openxmlformats.org/drawingml/2006/picture">
                        <pic:nvPicPr>
                          <pic:cNvPr id="86" name="Picture_10_SpCnt_2"/>
                          <pic:cNvPicPr/>
                        </pic:nvPicPr>
                        <pic:blipFill>
                          <a:blip r:embed="rId5"/>
                          <a:stretch>
                            <a:fillRect/>
                          </a:stretch>
                        </pic:blipFill>
                        <pic:spPr>
                          <a:xfrm>
                            <a:off x="0" y="0"/>
                            <a:ext cx="153670" cy="9525"/>
                          </a:xfrm>
                          <a:prstGeom prst="rect">
                            <a:avLst/>
                          </a:prstGeom>
                          <a:noFill/>
                          <a:ln>
                            <a:noFill/>
                          </a:ln>
                        </pic:spPr>
                      </pic:pic>
                    </a:graphicData>
                  </a:graphic>
                </wp:anchor>
              </w:drawing>
            </w:r>
            <w:r>
              <w:rPr>
                <w:rFonts w:hint="default" w:ascii="宋体" w:hAnsi="宋体" w:eastAsia="宋体" w:cs="宋体"/>
                <w:i w:val="0"/>
                <w:color w:val="000000"/>
                <w:kern w:val="0"/>
                <w:sz w:val="20"/>
                <w:szCs w:val="20"/>
                <w:u w:val="none"/>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53670" cy="9525"/>
                  <wp:effectExtent l="0" t="0" r="0" b="0"/>
                  <wp:wrapNone/>
                  <wp:docPr id="87" name="Picture_14_SpCnt_2"/>
                  <wp:cNvGraphicFramePr/>
                  <a:graphic xmlns:a="http://schemas.openxmlformats.org/drawingml/2006/main">
                    <a:graphicData uri="http://schemas.openxmlformats.org/drawingml/2006/picture">
                      <pic:pic xmlns:pic="http://schemas.openxmlformats.org/drawingml/2006/picture">
                        <pic:nvPicPr>
                          <pic:cNvPr id="87" name="Picture_14_SpCnt_2"/>
                          <pic:cNvPicPr/>
                        </pic:nvPicPr>
                        <pic:blipFill>
                          <a:blip r:embed="rId5"/>
                          <a:stretch>
                            <a:fillRect/>
                          </a:stretch>
                        </pic:blipFill>
                        <pic:spPr>
                          <a:xfrm>
                            <a:off x="0" y="0"/>
                            <a:ext cx="153670" cy="9525"/>
                          </a:xfrm>
                          <a:prstGeom prst="rect">
                            <a:avLst/>
                          </a:prstGeom>
                          <a:noFill/>
                          <a:ln>
                            <a:noFill/>
                          </a:ln>
                        </pic:spPr>
                      </pic:pic>
                    </a:graphicData>
                  </a:graphic>
                </wp:anchor>
              </w:drawing>
            </w:r>
            <w:r>
              <w:rPr>
                <w:rFonts w:hint="default" w:ascii="宋体" w:hAnsi="宋体" w:eastAsia="宋体" w:cs="宋体"/>
                <w:i w:val="0"/>
                <w:color w:val="000000"/>
                <w:kern w:val="0"/>
                <w:sz w:val="20"/>
                <w:szCs w:val="20"/>
                <w:u w:val="none"/>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53670" cy="9525"/>
                  <wp:effectExtent l="0" t="0" r="0" b="0"/>
                  <wp:wrapNone/>
                  <wp:docPr id="89" name="Picture_14_SpCnt_3"/>
                  <wp:cNvGraphicFramePr/>
                  <a:graphic xmlns:a="http://schemas.openxmlformats.org/drawingml/2006/main">
                    <a:graphicData uri="http://schemas.openxmlformats.org/drawingml/2006/picture">
                      <pic:pic xmlns:pic="http://schemas.openxmlformats.org/drawingml/2006/picture">
                        <pic:nvPicPr>
                          <pic:cNvPr id="89" name="Picture_14_SpCnt_3"/>
                          <pic:cNvPicPr/>
                        </pic:nvPicPr>
                        <pic:blipFill>
                          <a:blip r:embed="rId5"/>
                          <a:stretch>
                            <a:fillRect/>
                          </a:stretch>
                        </pic:blipFill>
                        <pic:spPr>
                          <a:xfrm>
                            <a:off x="0" y="0"/>
                            <a:ext cx="153670" cy="9525"/>
                          </a:xfrm>
                          <a:prstGeom prst="rect">
                            <a:avLst/>
                          </a:prstGeom>
                          <a:noFill/>
                          <a:ln>
                            <a:noFill/>
                          </a:ln>
                        </pic:spPr>
                      </pic:pic>
                    </a:graphicData>
                  </a:graphic>
                </wp:anchor>
              </w:drawing>
            </w:r>
            <w:r>
              <w:rPr>
                <w:rFonts w:hint="default" w:ascii="宋体" w:hAnsi="宋体" w:eastAsia="宋体" w:cs="宋体"/>
                <w:i w:val="0"/>
                <w:color w:val="000000"/>
                <w:kern w:val="0"/>
                <w:sz w:val="20"/>
                <w:szCs w:val="20"/>
                <w:u w:val="none"/>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53670" cy="9525"/>
                  <wp:effectExtent l="0" t="0" r="0" b="0"/>
                  <wp:wrapNone/>
                  <wp:docPr id="90" name="Picture_11_SpCnt_3"/>
                  <wp:cNvGraphicFramePr/>
                  <a:graphic xmlns:a="http://schemas.openxmlformats.org/drawingml/2006/main">
                    <a:graphicData uri="http://schemas.openxmlformats.org/drawingml/2006/picture">
                      <pic:pic xmlns:pic="http://schemas.openxmlformats.org/drawingml/2006/picture">
                        <pic:nvPicPr>
                          <pic:cNvPr id="90" name="Picture_11_SpCnt_3"/>
                          <pic:cNvPicPr/>
                        </pic:nvPicPr>
                        <pic:blipFill>
                          <a:blip r:embed="rId5"/>
                          <a:stretch>
                            <a:fillRect/>
                          </a:stretch>
                        </pic:blipFill>
                        <pic:spPr>
                          <a:xfrm>
                            <a:off x="0" y="0"/>
                            <a:ext cx="153670" cy="9525"/>
                          </a:xfrm>
                          <a:prstGeom prst="rect">
                            <a:avLst/>
                          </a:prstGeom>
                          <a:noFill/>
                          <a:ln>
                            <a:noFill/>
                          </a:ln>
                        </pic:spPr>
                      </pic:pic>
                    </a:graphicData>
                  </a:graphic>
                </wp:anchor>
              </w:drawing>
            </w:r>
            <w:r>
              <w:rPr>
                <w:rFonts w:hint="default" w:ascii="宋体" w:hAnsi="宋体" w:eastAsia="宋体" w:cs="宋体"/>
                <w:i w:val="0"/>
                <w:color w:val="000000"/>
                <w:kern w:val="0"/>
                <w:sz w:val="20"/>
                <w:szCs w:val="20"/>
                <w:u w:val="none"/>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53670" cy="9525"/>
                  <wp:effectExtent l="0" t="0" r="0" b="0"/>
                  <wp:wrapNone/>
                  <wp:docPr id="91" name="Picture_10_SpCnt_3"/>
                  <wp:cNvGraphicFramePr/>
                  <a:graphic xmlns:a="http://schemas.openxmlformats.org/drawingml/2006/main">
                    <a:graphicData uri="http://schemas.openxmlformats.org/drawingml/2006/picture">
                      <pic:pic xmlns:pic="http://schemas.openxmlformats.org/drawingml/2006/picture">
                        <pic:nvPicPr>
                          <pic:cNvPr id="91" name="Picture_10_SpCnt_3"/>
                          <pic:cNvPicPr/>
                        </pic:nvPicPr>
                        <pic:blipFill>
                          <a:blip r:embed="rId5"/>
                          <a:stretch>
                            <a:fillRect/>
                          </a:stretch>
                        </pic:blipFill>
                        <pic:spPr>
                          <a:xfrm>
                            <a:off x="0" y="0"/>
                            <a:ext cx="153670" cy="9525"/>
                          </a:xfrm>
                          <a:prstGeom prst="rect">
                            <a:avLst/>
                          </a:prstGeom>
                          <a:noFill/>
                          <a:ln>
                            <a:noFill/>
                          </a:ln>
                        </pic:spPr>
                      </pic:pic>
                    </a:graphicData>
                  </a:graphic>
                </wp:anchor>
              </w:drawing>
            </w:r>
            <w:r>
              <w:rPr>
                <w:rFonts w:hint="default" w:ascii="宋体" w:hAnsi="宋体" w:eastAsia="宋体" w:cs="宋体"/>
                <w:i w:val="0"/>
                <w:color w:val="000000"/>
                <w:kern w:val="0"/>
                <w:sz w:val="20"/>
                <w:szCs w:val="20"/>
                <w:u w:val="none"/>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53670" cy="9525"/>
                  <wp:effectExtent l="0" t="0" r="0" b="0"/>
                  <wp:wrapNone/>
                  <wp:docPr id="92" name="Picture_7_SpCnt_2"/>
                  <wp:cNvGraphicFramePr/>
                  <a:graphic xmlns:a="http://schemas.openxmlformats.org/drawingml/2006/main">
                    <a:graphicData uri="http://schemas.openxmlformats.org/drawingml/2006/picture">
                      <pic:pic xmlns:pic="http://schemas.openxmlformats.org/drawingml/2006/picture">
                        <pic:nvPicPr>
                          <pic:cNvPr id="92" name="Picture_7_SpCnt_2"/>
                          <pic:cNvPicPr/>
                        </pic:nvPicPr>
                        <pic:blipFill>
                          <a:blip r:embed="rId5"/>
                          <a:stretch>
                            <a:fillRect/>
                          </a:stretch>
                        </pic:blipFill>
                        <pic:spPr>
                          <a:xfrm>
                            <a:off x="0" y="0"/>
                            <a:ext cx="153670" cy="9525"/>
                          </a:xfrm>
                          <a:prstGeom prst="rect">
                            <a:avLst/>
                          </a:prstGeom>
                          <a:noFill/>
                          <a:ln>
                            <a:noFill/>
                          </a:ln>
                        </pic:spPr>
                      </pic:pic>
                    </a:graphicData>
                  </a:graphic>
                </wp:anchor>
              </w:drawing>
            </w:r>
            <w:r>
              <w:rPr>
                <w:rFonts w:hint="default" w:ascii="宋体" w:hAnsi="宋体" w:eastAsia="宋体" w:cs="宋体"/>
                <w:i w:val="0"/>
                <w:color w:val="000000"/>
                <w:kern w:val="0"/>
                <w:sz w:val="20"/>
                <w:szCs w:val="20"/>
                <w:u w:val="none"/>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53670" cy="9525"/>
                  <wp:effectExtent l="0" t="0" r="0" b="0"/>
                  <wp:wrapNone/>
                  <wp:docPr id="93" name="Picture_15_SpCnt_3"/>
                  <wp:cNvGraphicFramePr/>
                  <a:graphic xmlns:a="http://schemas.openxmlformats.org/drawingml/2006/main">
                    <a:graphicData uri="http://schemas.openxmlformats.org/drawingml/2006/picture">
                      <pic:pic xmlns:pic="http://schemas.openxmlformats.org/drawingml/2006/picture">
                        <pic:nvPicPr>
                          <pic:cNvPr id="93" name="Picture_15_SpCnt_3"/>
                          <pic:cNvPicPr/>
                        </pic:nvPicPr>
                        <pic:blipFill>
                          <a:blip r:embed="rId5"/>
                          <a:stretch>
                            <a:fillRect/>
                          </a:stretch>
                        </pic:blipFill>
                        <pic:spPr>
                          <a:xfrm>
                            <a:off x="0" y="0"/>
                            <a:ext cx="153670" cy="9525"/>
                          </a:xfrm>
                          <a:prstGeom prst="rect">
                            <a:avLst/>
                          </a:prstGeom>
                          <a:noFill/>
                          <a:ln>
                            <a:noFill/>
                          </a:ln>
                        </pic:spPr>
                      </pic:pic>
                    </a:graphicData>
                  </a:graphic>
                </wp:anchor>
              </w:drawing>
            </w:r>
            <w:r>
              <w:rPr>
                <w:rFonts w:hint="default" w:ascii="宋体" w:hAnsi="宋体" w:eastAsia="宋体" w:cs="宋体"/>
                <w:i w:val="0"/>
                <w:color w:val="000000"/>
                <w:kern w:val="0"/>
                <w:sz w:val="20"/>
                <w:szCs w:val="20"/>
                <w:u w:val="none"/>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53670" cy="9525"/>
                  <wp:effectExtent l="0" t="0" r="0" b="0"/>
                  <wp:wrapNone/>
                  <wp:docPr id="94" name="Picture_7_SpCnt_3"/>
                  <wp:cNvGraphicFramePr/>
                  <a:graphic xmlns:a="http://schemas.openxmlformats.org/drawingml/2006/main">
                    <a:graphicData uri="http://schemas.openxmlformats.org/drawingml/2006/picture">
                      <pic:pic xmlns:pic="http://schemas.openxmlformats.org/drawingml/2006/picture">
                        <pic:nvPicPr>
                          <pic:cNvPr id="94" name="Picture_7_SpCnt_3"/>
                          <pic:cNvPicPr/>
                        </pic:nvPicPr>
                        <pic:blipFill>
                          <a:blip r:embed="rId5"/>
                          <a:stretch>
                            <a:fillRect/>
                          </a:stretch>
                        </pic:blipFill>
                        <pic:spPr>
                          <a:xfrm>
                            <a:off x="0" y="0"/>
                            <a:ext cx="153670" cy="9525"/>
                          </a:xfrm>
                          <a:prstGeom prst="rect">
                            <a:avLst/>
                          </a:prstGeom>
                          <a:noFill/>
                          <a:ln>
                            <a:noFill/>
                          </a:ln>
                        </pic:spPr>
                      </pic:pic>
                    </a:graphicData>
                  </a:graphic>
                </wp:anchor>
              </w:drawing>
            </w:r>
            <w:r>
              <w:rPr>
                <w:rFonts w:hint="default" w:ascii="宋体" w:hAnsi="宋体" w:eastAsia="宋体" w:cs="宋体"/>
                <w:i w:val="0"/>
                <w:color w:val="000000"/>
                <w:kern w:val="0"/>
                <w:sz w:val="20"/>
                <w:szCs w:val="20"/>
                <w:u w:val="none"/>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53670" cy="9525"/>
                  <wp:effectExtent l="0" t="0" r="0" b="0"/>
                  <wp:wrapNone/>
                  <wp:docPr id="95" name="Picture_13_SpCnt_3"/>
                  <wp:cNvGraphicFramePr/>
                  <a:graphic xmlns:a="http://schemas.openxmlformats.org/drawingml/2006/main">
                    <a:graphicData uri="http://schemas.openxmlformats.org/drawingml/2006/picture">
                      <pic:pic xmlns:pic="http://schemas.openxmlformats.org/drawingml/2006/picture">
                        <pic:nvPicPr>
                          <pic:cNvPr id="95" name="Picture_13_SpCnt_3"/>
                          <pic:cNvPicPr/>
                        </pic:nvPicPr>
                        <pic:blipFill>
                          <a:blip r:embed="rId5"/>
                          <a:stretch>
                            <a:fillRect/>
                          </a:stretch>
                        </pic:blipFill>
                        <pic:spPr>
                          <a:xfrm>
                            <a:off x="0" y="0"/>
                            <a:ext cx="153670" cy="9525"/>
                          </a:xfrm>
                          <a:prstGeom prst="rect">
                            <a:avLst/>
                          </a:prstGeom>
                          <a:noFill/>
                          <a:ln>
                            <a:noFill/>
                          </a:ln>
                        </pic:spPr>
                      </pic:pic>
                    </a:graphicData>
                  </a:graphic>
                </wp:anchor>
              </w:drawing>
            </w:r>
            <w:r>
              <w:rPr>
                <w:rFonts w:hint="default" w:ascii="宋体" w:hAnsi="宋体" w:eastAsia="宋体" w:cs="宋体"/>
                <w:i w:val="0"/>
                <w:color w:val="000000"/>
                <w:kern w:val="0"/>
                <w:sz w:val="20"/>
                <w:szCs w:val="20"/>
                <w:u w:val="none"/>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53670" cy="9525"/>
                  <wp:effectExtent l="0" t="0" r="0" b="0"/>
                  <wp:wrapNone/>
                  <wp:docPr id="96" name="Picture_8_SpCnt_3"/>
                  <wp:cNvGraphicFramePr/>
                  <a:graphic xmlns:a="http://schemas.openxmlformats.org/drawingml/2006/main">
                    <a:graphicData uri="http://schemas.openxmlformats.org/drawingml/2006/picture">
                      <pic:pic xmlns:pic="http://schemas.openxmlformats.org/drawingml/2006/picture">
                        <pic:nvPicPr>
                          <pic:cNvPr id="96" name="Picture_8_SpCnt_3"/>
                          <pic:cNvPicPr/>
                        </pic:nvPicPr>
                        <pic:blipFill>
                          <a:blip r:embed="rId5"/>
                          <a:stretch>
                            <a:fillRect/>
                          </a:stretch>
                        </pic:blipFill>
                        <pic:spPr>
                          <a:xfrm>
                            <a:off x="0" y="0"/>
                            <a:ext cx="153670" cy="9525"/>
                          </a:xfrm>
                          <a:prstGeom prst="rect">
                            <a:avLst/>
                          </a:prstGeom>
                          <a:noFill/>
                          <a:ln>
                            <a:noFill/>
                          </a:ln>
                        </pic:spPr>
                      </pic:pic>
                    </a:graphicData>
                  </a:graphic>
                </wp:anchor>
              </w:drawing>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尼格尔热依·亚迪卡尔</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105</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外国语学院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王志成</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220161544</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bdr w:val="single" w:color="000000" w:sz="8" w:space="0"/>
                <w:lang w:val="en-US" w:eastAsia="zh-CN" w:bidi="ar"/>
              </w:rPr>
              <w:drawing>
                <wp:anchor distT="0" distB="0" distL="114300" distR="114300" simplePos="0" relativeHeight="251672576" behindDoc="0" locked="0" layoutInCell="1" allowOverlap="1">
                  <wp:simplePos x="0" y="0"/>
                  <wp:positionH relativeFrom="column">
                    <wp:posOffset>2190750</wp:posOffset>
                  </wp:positionH>
                  <wp:positionV relativeFrom="paragraph">
                    <wp:posOffset>45085</wp:posOffset>
                  </wp:positionV>
                  <wp:extent cx="150495" cy="152400"/>
                  <wp:effectExtent l="0" t="0" r="0" b="0"/>
                  <wp:wrapNone/>
                  <wp:docPr id="88" name="Picture_1_SpCnt_1"/>
                  <wp:cNvGraphicFramePr/>
                  <a:graphic xmlns:a="http://schemas.openxmlformats.org/drawingml/2006/main">
                    <a:graphicData uri="http://schemas.openxmlformats.org/drawingml/2006/picture">
                      <pic:pic xmlns:pic="http://schemas.openxmlformats.org/drawingml/2006/picture">
                        <pic:nvPicPr>
                          <pic:cNvPr id="88" name="Picture_1_SpCnt_1"/>
                          <pic:cNvPicPr/>
                        </pic:nvPicPr>
                        <pic:blipFill>
                          <a:blip r:embed="rId6"/>
                          <a:stretch>
                            <a:fillRect/>
                          </a:stretch>
                        </pic:blipFill>
                        <pic:spPr>
                          <a:xfrm>
                            <a:off x="0" y="0"/>
                            <a:ext cx="150495" cy="152400"/>
                          </a:xfrm>
                          <a:prstGeom prst="rect">
                            <a:avLst/>
                          </a:prstGeom>
                          <a:noFill/>
                          <a:ln>
                            <a:noFill/>
                          </a:ln>
                        </pic:spPr>
                      </pic:pic>
                    </a:graphicData>
                  </a:graphic>
                </wp:anchor>
              </w:drawing>
            </w:r>
            <w:r>
              <w:rPr>
                <w:rFonts w:hint="eastAsia" w:ascii="Times New Roman" w:hAnsi="Times New Roman" w:eastAsia="宋体" w:cs="Times New Roman"/>
                <w:i w:val="0"/>
                <w:color w:val="000000"/>
                <w:kern w:val="0"/>
                <w:sz w:val="20"/>
                <w:szCs w:val="20"/>
                <w:u w:val="none"/>
                <w:lang w:val="en-US" w:eastAsia="zh-CN" w:bidi="ar"/>
              </w:rPr>
              <w:t>Translation of Agriculture Classics from the Perspective of Culture Turn: A Case Study of A Preliminary Survey of the Book: Chi Min Yao Shu</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孙旭辉</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106</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外国语学院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邵瑞珍</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220163609</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On Classroom Talk Features of EFL Student-Teachers——Take English Classes in</w:t>
            </w:r>
            <w:r>
              <w:rPr>
                <w:rFonts w:hint="eastAsia" w:cs="Times New Roman"/>
                <w:i w:val="0"/>
                <w:color w:val="000000"/>
                <w:kern w:val="0"/>
                <w:sz w:val="20"/>
                <w:szCs w:val="20"/>
                <w:u w:val="none"/>
                <w:lang w:val="en-US" w:eastAsia="zh-CN" w:bidi="ar"/>
              </w:rPr>
              <w:t xml:space="preserve"> </w:t>
            </w:r>
            <w:r>
              <w:rPr>
                <w:rFonts w:hint="eastAsia" w:ascii="Times New Roman" w:hAnsi="Times New Roman" w:eastAsia="宋体" w:cs="Times New Roman"/>
                <w:i w:val="0"/>
                <w:color w:val="000000"/>
                <w:kern w:val="0"/>
                <w:sz w:val="20"/>
                <w:szCs w:val="20"/>
                <w:u w:val="none"/>
                <w:lang w:val="en-US" w:eastAsia="zh-CN" w:bidi="ar"/>
              </w:rPr>
              <w:t>Xinjiang Agricultural University as an Example</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马琴</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107</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外国语学院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牟蕾燕</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220163610</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Case Study on English Listening and Speaking Requirements of College English Majors Based on Wechat</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陈玲</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108</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外国语学院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柳圆圆</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220163616</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On Symbolism in Gloria Naylor</w:t>
            </w:r>
            <w:r>
              <w:rPr>
                <w:rFonts w:hint="default" w:ascii="Times New Roman" w:hAnsi="Times New Roman" w:eastAsia="宋体" w:cs="Times New Roman"/>
                <w:i w:val="0"/>
                <w:color w:val="000000"/>
                <w:kern w:val="0"/>
                <w:sz w:val="20"/>
                <w:szCs w:val="20"/>
                <w:u w:val="none"/>
                <w:lang w:val="en-US" w:eastAsia="zh-CN" w:bidi="ar"/>
              </w:rPr>
              <w:t>’</w:t>
            </w:r>
            <w:r>
              <w:rPr>
                <w:rFonts w:hint="eastAsia" w:ascii="Times New Roman" w:hAnsi="Times New Roman" w:eastAsia="宋体" w:cs="Times New Roman"/>
                <w:i w:val="0"/>
                <w:color w:val="000000"/>
                <w:kern w:val="0"/>
                <w:sz w:val="20"/>
                <w:szCs w:val="20"/>
                <w:u w:val="none"/>
                <w:lang w:val="en-US" w:eastAsia="zh-CN" w:bidi="ar"/>
              </w:rPr>
              <w:t>s Mama Day</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杨晓丽</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109</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化学工程学院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石志立</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220163779</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醋酸乙烯酯生产工业全厂能量优化设计</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陈燕勤</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110</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化学工程学院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万易</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0"/>
                <w:szCs w:val="20"/>
                <w:highlight w:val="none"/>
                <w:u w:val="none"/>
                <w:lang w:val="en-US" w:eastAsia="zh-CN" w:bidi="ar"/>
              </w:rPr>
            </w:pPr>
            <w:r>
              <w:rPr>
                <w:rFonts w:hint="eastAsia" w:ascii="Times New Roman" w:hAnsi="Times New Roman" w:eastAsia="宋体" w:cs="Times New Roman"/>
                <w:i w:val="0"/>
                <w:color w:val="000000"/>
                <w:kern w:val="0"/>
                <w:sz w:val="20"/>
                <w:szCs w:val="20"/>
                <w:highlight w:val="none"/>
                <w:u w:val="none"/>
                <w:lang w:val="en-US" w:eastAsia="zh-CN" w:bidi="ar"/>
              </w:rPr>
              <w:t>220185407</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磁性氧化果胶/壳聚糖水凝胶的制备及性能研究</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李君</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111</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化学工程学院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齐欢欢</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0"/>
                <w:szCs w:val="20"/>
                <w:highlight w:val="none"/>
                <w:u w:val="none"/>
                <w:lang w:val="en-US" w:eastAsia="zh-CN" w:bidi="ar"/>
              </w:rPr>
            </w:pPr>
            <w:r>
              <w:rPr>
                <w:rFonts w:hint="eastAsia" w:ascii="Times New Roman" w:hAnsi="Times New Roman" w:eastAsia="宋体" w:cs="Times New Roman"/>
                <w:i w:val="0"/>
                <w:color w:val="000000"/>
                <w:kern w:val="0"/>
                <w:sz w:val="20"/>
                <w:szCs w:val="20"/>
                <w:highlight w:val="none"/>
                <w:u w:val="none"/>
                <w:lang w:val="en-US" w:eastAsia="zh-CN" w:bidi="ar"/>
              </w:rPr>
              <w:t>220180129</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杂化型甘氨酸超分子晶体材料的合成、结构及性能研究</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刘尊奇</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112</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化学工程学院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王江涛</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220163745</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蒙脱土/微晶纤维素复合材料的制备及其对亚甲基蓝吸附性能的研究</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贾娜尔</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113</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化学工程学院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屈欣</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220163769</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镍/1,2-二[(2-吡啶)-3-咪唑]乙烷络合物的合成</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周蓉</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114</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化学工程学院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宝尔兰·木合亚提</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220163678</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曝气氧化法制备纳米纤维素研究</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李亚瑜</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115</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default" w:eastAsia="宋体" w:cs="Times New Roman"/>
                <w:i w:val="0"/>
                <w:color w:val="000000"/>
                <w:kern w:val="0"/>
                <w:sz w:val="20"/>
                <w:szCs w:val="20"/>
                <w:u w:val="none"/>
                <w:lang w:val="en-US" w:eastAsia="zh-CN" w:bidi="ar"/>
              </w:rPr>
              <w:t>经济与贸易学院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阿力亚·居来提</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default" w:eastAsia="宋体" w:cs="Times New Roman"/>
                <w:i w:val="0"/>
                <w:color w:val="000000"/>
                <w:kern w:val="0"/>
                <w:sz w:val="20"/>
                <w:szCs w:val="20"/>
                <w:u w:val="none"/>
                <w:lang w:val="en-US" w:eastAsia="zh-CN" w:bidi="ar"/>
              </w:rPr>
              <w:t>220152163</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土库曼斯坦国国家外债及结构分析</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刘维忠</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116</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default" w:eastAsia="宋体" w:cs="Times New Roman"/>
                <w:i w:val="0"/>
                <w:color w:val="000000"/>
                <w:kern w:val="0"/>
                <w:sz w:val="20"/>
                <w:szCs w:val="20"/>
                <w:u w:val="none"/>
                <w:lang w:val="en-US" w:eastAsia="zh-CN" w:bidi="ar"/>
              </w:rPr>
              <w:t>经济与贸易学院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迪拉热·托乎提</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default" w:eastAsia="宋体" w:cs="Times New Roman"/>
                <w:i w:val="0"/>
                <w:color w:val="000000"/>
                <w:kern w:val="0"/>
                <w:sz w:val="20"/>
                <w:szCs w:val="20"/>
                <w:u w:val="none"/>
                <w:lang w:val="en-US" w:eastAsia="zh-CN" w:bidi="ar"/>
              </w:rPr>
              <w:t>220162242</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乌鲁木齐市民对进口产品消费认知的影响分析</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李红</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117</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default" w:eastAsia="宋体" w:cs="Times New Roman"/>
                <w:i w:val="0"/>
                <w:color w:val="000000"/>
                <w:kern w:val="0"/>
                <w:sz w:val="20"/>
                <w:szCs w:val="20"/>
                <w:u w:val="none"/>
                <w:lang w:val="en-US" w:eastAsia="zh-CN" w:bidi="ar"/>
              </w:rPr>
              <w:t>经济与贸易学院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翟荣花</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default" w:eastAsia="宋体" w:cs="Times New Roman"/>
                <w:i w:val="0"/>
                <w:color w:val="000000"/>
                <w:kern w:val="0"/>
                <w:sz w:val="20"/>
                <w:szCs w:val="20"/>
                <w:u w:val="none"/>
                <w:lang w:val="en-US" w:eastAsia="zh-CN" w:bidi="ar"/>
              </w:rPr>
              <w:t>220162300</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新疆畜产品出口贸易竞争力分析</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张庆萍</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118</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default" w:eastAsia="宋体" w:cs="Times New Roman"/>
                <w:i w:val="0"/>
                <w:color w:val="000000"/>
                <w:kern w:val="0"/>
                <w:sz w:val="20"/>
                <w:szCs w:val="20"/>
                <w:u w:val="none"/>
                <w:lang w:val="en-US" w:eastAsia="zh-CN" w:bidi="ar"/>
              </w:rPr>
              <w:t>经济与贸易学院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何宇欣</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default" w:eastAsia="宋体" w:cs="Times New Roman"/>
                <w:i w:val="0"/>
                <w:color w:val="000000"/>
                <w:kern w:val="0"/>
                <w:sz w:val="20"/>
                <w:szCs w:val="20"/>
                <w:u w:val="none"/>
                <w:lang w:val="en-US" w:eastAsia="zh-CN" w:bidi="ar"/>
              </w:rPr>
              <w:t>220162314</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新疆出口贸易与环境污染互动关系实证分析</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汪晶晶</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119</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default" w:eastAsia="宋体" w:cs="Times New Roman"/>
                <w:i w:val="0"/>
                <w:color w:val="000000"/>
                <w:kern w:val="0"/>
                <w:sz w:val="20"/>
                <w:szCs w:val="20"/>
                <w:u w:val="none"/>
                <w:lang w:val="en-US" w:eastAsia="zh-CN" w:bidi="ar"/>
              </w:rPr>
              <w:t>经济与贸易学院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周石坚</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default" w:eastAsia="宋体" w:cs="Times New Roman"/>
                <w:i w:val="0"/>
                <w:color w:val="000000"/>
                <w:kern w:val="0"/>
                <w:sz w:val="20"/>
                <w:szCs w:val="20"/>
                <w:u w:val="none"/>
                <w:lang w:val="en-US" w:eastAsia="zh-CN" w:bidi="ar"/>
              </w:rPr>
              <w:t>220162292</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中哈霍尔果斯国际边境合作中心的贸易便利化研究</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邓羽佳</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120</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default" w:eastAsia="宋体" w:cs="Times New Roman"/>
                <w:i w:val="0"/>
                <w:color w:val="000000"/>
                <w:kern w:val="0"/>
                <w:sz w:val="20"/>
                <w:szCs w:val="20"/>
                <w:u w:val="none"/>
                <w:lang w:val="en-US" w:eastAsia="zh-CN" w:bidi="ar"/>
              </w:rPr>
              <w:t>经济与贸易学院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张迪</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default" w:eastAsia="宋体" w:cs="Times New Roman"/>
                <w:i w:val="0"/>
                <w:color w:val="000000"/>
                <w:kern w:val="0"/>
                <w:sz w:val="20"/>
                <w:szCs w:val="20"/>
                <w:u w:val="none"/>
                <w:lang w:val="en-US" w:eastAsia="zh-CN" w:bidi="ar"/>
              </w:rPr>
              <w:t>220162418</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新疆出口农产品质量测算与影响因素分析</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汪晶晶</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121</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default" w:eastAsia="宋体" w:cs="Times New Roman"/>
                <w:i w:val="0"/>
                <w:color w:val="000000"/>
                <w:kern w:val="0"/>
                <w:sz w:val="20"/>
                <w:szCs w:val="20"/>
                <w:u w:val="none"/>
                <w:lang w:val="en-US" w:eastAsia="zh-CN" w:bidi="ar"/>
              </w:rPr>
              <w:t>经济与贸易学院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李子静</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default" w:eastAsia="宋体" w:cs="Times New Roman"/>
                <w:i w:val="0"/>
                <w:color w:val="000000"/>
                <w:kern w:val="0"/>
                <w:sz w:val="20"/>
                <w:szCs w:val="20"/>
                <w:u w:val="none"/>
                <w:lang w:val="en-US" w:eastAsia="zh-CN" w:bidi="ar"/>
              </w:rPr>
              <w:t>220162325</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江苏尚飞光电科技公司税收筹划方案设计</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丁丽萍</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122</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default" w:eastAsia="宋体" w:cs="Times New Roman"/>
                <w:i w:val="0"/>
                <w:color w:val="000000"/>
                <w:kern w:val="0"/>
                <w:sz w:val="20"/>
                <w:szCs w:val="20"/>
                <w:u w:val="none"/>
                <w:lang w:val="en-US" w:eastAsia="zh-CN" w:bidi="ar"/>
              </w:rPr>
              <w:t>经济与贸易学院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唐倩</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default" w:eastAsia="宋体" w:cs="Times New Roman"/>
                <w:i w:val="0"/>
                <w:color w:val="000000"/>
                <w:kern w:val="0"/>
                <w:sz w:val="20"/>
                <w:szCs w:val="20"/>
                <w:u w:val="none"/>
                <w:lang w:val="en-US" w:eastAsia="zh-CN" w:bidi="ar"/>
              </w:rPr>
              <w:t>220162337</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R公司期间费用涉税风险的分析</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郑杰</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123</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default" w:eastAsia="宋体" w:cs="Times New Roman"/>
                <w:i w:val="0"/>
                <w:color w:val="000000"/>
                <w:kern w:val="0"/>
                <w:sz w:val="20"/>
                <w:szCs w:val="20"/>
                <w:u w:val="none"/>
                <w:lang w:val="en-US" w:eastAsia="zh-CN" w:bidi="ar"/>
              </w:rPr>
              <w:t>经济与贸易学院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周凤</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default" w:eastAsia="宋体" w:cs="Times New Roman"/>
                <w:i w:val="0"/>
                <w:color w:val="000000"/>
                <w:kern w:val="0"/>
                <w:sz w:val="20"/>
                <w:szCs w:val="20"/>
                <w:u w:val="none"/>
                <w:lang w:val="en-US" w:eastAsia="zh-CN" w:bidi="ar"/>
              </w:rPr>
              <w:t>220162338</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C单位</w:t>
            </w:r>
            <w:r>
              <w:rPr>
                <w:rFonts w:hint="eastAsia" w:cs="Times New Roman"/>
                <w:i w:val="0"/>
                <w:color w:val="000000"/>
                <w:kern w:val="0"/>
                <w:sz w:val="20"/>
                <w:szCs w:val="20"/>
                <w:u w:val="none"/>
                <w:lang w:val="en-US" w:eastAsia="zh-CN" w:bidi="ar"/>
              </w:rPr>
              <w:t>“</w:t>
            </w:r>
            <w:r>
              <w:rPr>
                <w:rFonts w:hint="eastAsia" w:eastAsia="宋体" w:cs="Times New Roman"/>
                <w:i w:val="0"/>
                <w:color w:val="000000"/>
                <w:kern w:val="0"/>
                <w:sz w:val="20"/>
                <w:szCs w:val="20"/>
                <w:u w:val="none"/>
                <w:lang w:val="en-US" w:eastAsia="zh-CN" w:bidi="ar"/>
              </w:rPr>
              <w:t>三公经费</w:t>
            </w:r>
            <w:r>
              <w:rPr>
                <w:rFonts w:hint="eastAsia" w:cs="Times New Roman"/>
                <w:i w:val="0"/>
                <w:color w:val="000000"/>
                <w:kern w:val="0"/>
                <w:sz w:val="20"/>
                <w:szCs w:val="20"/>
                <w:u w:val="none"/>
                <w:lang w:val="en-US" w:eastAsia="zh-CN" w:bidi="ar"/>
              </w:rPr>
              <w:t>”</w:t>
            </w:r>
            <w:r>
              <w:rPr>
                <w:rFonts w:hint="eastAsia" w:eastAsia="宋体" w:cs="Times New Roman"/>
                <w:i w:val="0"/>
                <w:color w:val="000000"/>
                <w:kern w:val="0"/>
                <w:sz w:val="20"/>
                <w:szCs w:val="20"/>
                <w:u w:val="none"/>
                <w:lang w:val="en-US" w:eastAsia="zh-CN" w:bidi="ar"/>
              </w:rPr>
              <w:t>控制中存在的问题及对策</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曹健</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124</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default" w:eastAsia="宋体" w:cs="Times New Roman"/>
                <w:i w:val="0"/>
                <w:color w:val="000000"/>
                <w:kern w:val="0"/>
                <w:sz w:val="20"/>
                <w:szCs w:val="20"/>
                <w:u w:val="none"/>
                <w:lang w:val="en-US" w:eastAsia="zh-CN" w:bidi="ar"/>
              </w:rPr>
              <w:t>经济与贸易学院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古丽给乃·吾斯曼</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default" w:eastAsia="宋体" w:cs="Times New Roman"/>
                <w:i w:val="0"/>
                <w:color w:val="000000"/>
                <w:kern w:val="0"/>
                <w:sz w:val="20"/>
                <w:szCs w:val="20"/>
                <w:u w:val="none"/>
                <w:lang w:val="en-US" w:eastAsia="zh-CN" w:bidi="ar"/>
              </w:rPr>
              <w:t>220152019</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阿瓦提县乡村旅游发展调查</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张靓靓</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125</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default" w:eastAsia="宋体" w:cs="Times New Roman"/>
                <w:i w:val="0"/>
                <w:color w:val="000000"/>
                <w:kern w:val="0"/>
                <w:sz w:val="20"/>
                <w:szCs w:val="20"/>
                <w:u w:val="none"/>
                <w:lang w:val="en-US" w:eastAsia="zh-CN" w:bidi="ar"/>
              </w:rPr>
              <w:t>经济与贸易学院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靳方真</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default" w:eastAsia="宋体" w:cs="Times New Roman"/>
                <w:i w:val="0"/>
                <w:color w:val="000000"/>
                <w:kern w:val="0"/>
                <w:sz w:val="20"/>
                <w:szCs w:val="20"/>
                <w:u w:val="none"/>
                <w:lang w:val="en-US" w:eastAsia="zh-CN" w:bidi="ar"/>
              </w:rPr>
              <w:t>220162155</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本地居民对塔城旅游新媒体营销宣传的认可度研究</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姚娟</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126</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default" w:eastAsia="宋体" w:cs="Times New Roman"/>
                <w:i w:val="0"/>
                <w:color w:val="000000"/>
                <w:kern w:val="0"/>
                <w:sz w:val="20"/>
                <w:szCs w:val="20"/>
                <w:u w:val="none"/>
                <w:lang w:val="en-US" w:eastAsia="zh-CN" w:bidi="ar"/>
              </w:rPr>
              <w:t>经济与贸易学院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潘廉玉</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default" w:eastAsia="宋体" w:cs="Times New Roman"/>
                <w:i w:val="0"/>
                <w:color w:val="000000"/>
                <w:kern w:val="0"/>
                <w:sz w:val="20"/>
                <w:szCs w:val="20"/>
                <w:u w:val="none"/>
                <w:lang w:val="en-US" w:eastAsia="zh-CN" w:bidi="ar"/>
              </w:rPr>
              <w:t>220162142</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新疆科技馆游客动机及满意度指数模型研究</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程路明</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127</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default" w:eastAsia="宋体" w:cs="Times New Roman"/>
                <w:i w:val="0"/>
                <w:color w:val="000000"/>
                <w:kern w:val="0"/>
                <w:sz w:val="20"/>
                <w:szCs w:val="20"/>
                <w:u w:val="none"/>
                <w:lang w:val="en-US" w:eastAsia="zh-CN" w:bidi="ar"/>
              </w:rPr>
              <w:t>经济与贸易学院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谭园双</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default" w:eastAsia="宋体" w:cs="Times New Roman"/>
                <w:i w:val="0"/>
                <w:color w:val="000000"/>
                <w:kern w:val="0"/>
                <w:sz w:val="20"/>
                <w:szCs w:val="20"/>
                <w:u w:val="none"/>
                <w:lang w:val="en-US" w:eastAsia="zh-CN" w:bidi="ar"/>
              </w:rPr>
              <w:t>220162066</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基于SEM的湖南铜官窑古镇农户生计选择分析</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赵达君</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128</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default" w:eastAsia="宋体" w:cs="Times New Roman"/>
                <w:i w:val="0"/>
                <w:color w:val="000000"/>
                <w:kern w:val="0"/>
                <w:sz w:val="20"/>
                <w:szCs w:val="20"/>
                <w:u w:val="none"/>
                <w:lang w:val="en-US" w:eastAsia="zh-CN" w:bidi="ar"/>
              </w:rPr>
              <w:t>经济与贸易学院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贺振武</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default" w:eastAsia="宋体" w:cs="Times New Roman"/>
                <w:i w:val="0"/>
                <w:color w:val="000000"/>
                <w:kern w:val="0"/>
                <w:sz w:val="20"/>
                <w:szCs w:val="20"/>
                <w:u w:val="none"/>
                <w:lang w:val="en-US" w:eastAsia="zh-CN" w:bidi="ar"/>
              </w:rPr>
              <w:t>220143321</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奇台县农户社会化服务需求及满意度评价研究</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刘国勇</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129</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default" w:eastAsia="宋体" w:cs="Times New Roman"/>
                <w:i w:val="0"/>
                <w:color w:val="000000"/>
                <w:kern w:val="0"/>
                <w:sz w:val="20"/>
                <w:szCs w:val="20"/>
                <w:u w:val="none"/>
                <w:lang w:val="en-US" w:eastAsia="zh-CN" w:bidi="ar"/>
              </w:rPr>
              <w:t>经济与贸易学院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王晓琼</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220162077</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eastAsia"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新疆伊犁州农户土地经营代际传承意愿研究</w:t>
            </w:r>
          </w:p>
        </w:tc>
        <w:tc>
          <w:tcPr>
            <w:tcW w:w="19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s="Times New Roman" w:asciiTheme="minorEastAsia" w:hAnsiTheme="minorEastAsia" w:eastAsiaTheme="minorEastAsia"/>
                <w:color w:val="000000"/>
                <w:kern w:val="0"/>
                <w:sz w:val="20"/>
                <w:szCs w:val="20"/>
                <w:highlight w:val="none"/>
                <w:lang w:val="en-US" w:eastAsia="zh-CN" w:bidi="ar"/>
              </w:rPr>
            </w:pPr>
            <w:r>
              <w:rPr>
                <w:rFonts w:hint="eastAsia" w:asciiTheme="minorEastAsia" w:hAnsiTheme="minorEastAsia" w:eastAsiaTheme="minorEastAsia"/>
                <w:color w:val="000000"/>
                <w:kern w:val="0"/>
                <w:sz w:val="20"/>
                <w:szCs w:val="20"/>
                <w:highlight w:val="none"/>
                <w:lang w:bidi="ar"/>
              </w:rPr>
              <w:t>刘国勇</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130</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default" w:eastAsia="宋体" w:cs="Times New Roman"/>
                <w:i w:val="0"/>
                <w:color w:val="000000"/>
                <w:kern w:val="0"/>
                <w:sz w:val="20"/>
                <w:szCs w:val="20"/>
                <w:u w:val="none"/>
                <w:lang w:val="en-US" w:eastAsia="zh-CN" w:bidi="ar"/>
              </w:rPr>
              <w:t>经济与贸易学院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艾合买江·艾山江</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220162184</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eastAsia"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于田县托格日尕孜乡特色核桃产品网络销售推广模式研究</w:t>
            </w:r>
          </w:p>
        </w:tc>
        <w:tc>
          <w:tcPr>
            <w:tcW w:w="19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s="Times New Roman" w:asciiTheme="minorEastAsia" w:hAnsiTheme="minorEastAsia" w:eastAsiaTheme="minorEastAsia"/>
                <w:color w:val="000000"/>
                <w:kern w:val="0"/>
                <w:sz w:val="20"/>
                <w:szCs w:val="20"/>
                <w:highlight w:val="none"/>
                <w:lang w:val="en-US" w:eastAsia="zh-CN" w:bidi="ar"/>
              </w:rPr>
            </w:pPr>
            <w:r>
              <w:rPr>
                <w:rFonts w:hint="eastAsia" w:asciiTheme="minorEastAsia" w:hAnsiTheme="minorEastAsia" w:eastAsiaTheme="minorEastAsia"/>
                <w:color w:val="000000"/>
                <w:kern w:val="0"/>
                <w:sz w:val="20"/>
                <w:szCs w:val="20"/>
                <w:highlight w:val="none"/>
                <w:lang w:bidi="ar"/>
              </w:rPr>
              <w:t>朱新鑫</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131</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default" w:eastAsia="宋体" w:cs="Times New Roman"/>
                <w:i w:val="0"/>
                <w:color w:val="000000"/>
                <w:kern w:val="0"/>
                <w:sz w:val="20"/>
                <w:szCs w:val="20"/>
                <w:u w:val="none"/>
                <w:lang w:val="en-US" w:eastAsia="zh-CN" w:bidi="ar"/>
              </w:rPr>
              <w:t>经济与贸易学院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庞玉</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220162228</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eastAsia"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基于顾客满意的乌鲁木齐市猫咖馆体验营销策略研究</w:t>
            </w:r>
          </w:p>
        </w:tc>
        <w:tc>
          <w:tcPr>
            <w:tcW w:w="19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s="Times New Roman" w:asciiTheme="minorEastAsia" w:hAnsiTheme="minorEastAsia" w:eastAsiaTheme="minorEastAsia"/>
                <w:color w:val="000000"/>
                <w:kern w:val="0"/>
                <w:sz w:val="20"/>
                <w:szCs w:val="20"/>
                <w:highlight w:val="none"/>
                <w:lang w:val="en-US" w:eastAsia="zh-CN" w:bidi="ar"/>
              </w:rPr>
            </w:pPr>
            <w:r>
              <w:rPr>
                <w:rFonts w:hint="eastAsia" w:asciiTheme="minorEastAsia" w:hAnsiTheme="minorEastAsia" w:eastAsiaTheme="minorEastAsia"/>
                <w:color w:val="000000"/>
                <w:kern w:val="0"/>
                <w:sz w:val="20"/>
                <w:szCs w:val="20"/>
                <w:highlight w:val="none"/>
                <w:lang w:bidi="ar"/>
              </w:rPr>
              <w:t>余国新</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132</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default" w:eastAsia="宋体" w:cs="Times New Roman"/>
                <w:i w:val="0"/>
                <w:color w:val="000000"/>
                <w:kern w:val="0"/>
                <w:sz w:val="20"/>
                <w:szCs w:val="20"/>
                <w:u w:val="none"/>
                <w:lang w:val="en-US" w:eastAsia="zh-CN" w:bidi="ar"/>
              </w:rPr>
              <w:t>经济与贸易学院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陈慧星</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220162230</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eastAsia"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基于在线评论网购阿克苏苹果的消费行为影响因素分析</w:t>
            </w:r>
          </w:p>
        </w:tc>
        <w:tc>
          <w:tcPr>
            <w:tcW w:w="19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s="Times New Roman" w:asciiTheme="minorEastAsia" w:hAnsiTheme="minorEastAsia" w:eastAsiaTheme="minorEastAsia"/>
                <w:color w:val="000000"/>
                <w:kern w:val="0"/>
                <w:sz w:val="20"/>
                <w:szCs w:val="20"/>
                <w:highlight w:val="none"/>
                <w:lang w:val="en-US" w:eastAsia="zh-CN" w:bidi="ar"/>
              </w:rPr>
            </w:pPr>
            <w:r>
              <w:rPr>
                <w:rFonts w:hint="eastAsia" w:asciiTheme="minorEastAsia" w:hAnsiTheme="minorEastAsia" w:eastAsiaTheme="minorEastAsia"/>
                <w:color w:val="000000"/>
                <w:kern w:val="0"/>
                <w:sz w:val="20"/>
                <w:szCs w:val="20"/>
                <w:highlight w:val="none"/>
                <w:lang w:bidi="ar"/>
              </w:rPr>
              <w:t>余国新</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133</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动物医学学院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古丽扎尔·阿布拉</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220151208</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哈密市牧祥养殖专业合作社母羊难产的诊疗</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郑晓风</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134</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动物医学学院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阿卜杜米吉提·艾海提</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220151213</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南疆不同区域犊牛粪源大肠杆菌耐药性分析及非O157 STEC的分离鉴定</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吾买尔江·牙合甫</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135</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动物医学学院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多水银</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220161240</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一例公猫膀胱结石的诊断与治疗</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刘丹丹</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136</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动物医学学院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寇茜茜</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220161249</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和田地区的畜牧业信息化建设</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戴小华</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137</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动物医学学院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赵康宁</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220161253</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缓解马运输应激中药复方颗粒剂的制备、质量检测及毒性试验研究</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王金泉</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138</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动物医学学院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甘露</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220161254</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伊氏锥虫昭苏株实验动物模型建立和病原生物学特性研究</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巴音查汗·盖力克</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139</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动物医学学院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古丽米热·玉素甫</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220161295</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highlight w:val="none"/>
                <w:u w:val="none"/>
                <w:lang w:val="en-US" w:eastAsia="zh-CN" w:bidi="ar"/>
              </w:rPr>
              <w:t>一例金毛犬血管肉瘤的诊断与治疗</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侯宇</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140</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动物医学学院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再乃普古丽·乌鲁格</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220161320</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复合益生菌发酵棉源饲料对新疆阿瓦提羔羊生长性能及其血清抗氧化指标的影响</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赛福丁</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141</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动物医学学院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席浩</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220161344</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羊球虫感染情况对部分生化指标的影响</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刘建华</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142</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动物医学学院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权晨曦</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220161349</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新疆阿克苏地区某规模化猪场大肠杆菌耐药性分析</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夏利宁</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143</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动物医学学院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李丹</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220161354</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新疆某地区五个乡镇2015~2018年布病监测情况分析</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孙亚伟</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144</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动物医学学院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胡美荷</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220161369</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细粒棘球蚴感染羊肝脏包囊纤维化形成的病理形态学观察</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翟少华</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145</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动物医学学院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蔡鹏</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220161382</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荨麻皮刺水提液对小鼠离体肠平滑肌运动的影响</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赵红琼</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146</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动物医学学院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冯龙基</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220161385</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禽源沙门氏菌的分离鉴定和常用药物的筛选</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王菊梅</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147</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动物医学学院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韩蕊</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highlight w:val="none"/>
                <w:u w:val="none"/>
                <w:lang w:val="en-US" w:eastAsia="zh-CN" w:bidi="ar"/>
              </w:rPr>
            </w:pPr>
            <w:r>
              <w:rPr>
                <w:rFonts w:hint="eastAsia" w:ascii="Times New Roman" w:hAnsi="Times New Roman" w:eastAsia="宋体" w:cs="Times New Roman"/>
                <w:i w:val="0"/>
                <w:color w:val="000000"/>
                <w:kern w:val="0"/>
                <w:sz w:val="20"/>
                <w:szCs w:val="20"/>
                <w:highlight w:val="none"/>
                <w:u w:val="none"/>
                <w:lang w:val="en-US" w:eastAsia="zh-CN" w:bidi="ar"/>
              </w:rPr>
              <w:t>220180029</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羊源沙门菌生物膜形成特性研究</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彭斌</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148</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动物医学学院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陆金莲</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highlight w:val="none"/>
                <w:u w:val="none"/>
                <w:lang w:val="en-US" w:eastAsia="zh-CN" w:bidi="ar"/>
              </w:rPr>
            </w:pPr>
            <w:r>
              <w:rPr>
                <w:rFonts w:hint="eastAsia" w:ascii="Times New Roman" w:hAnsi="Times New Roman" w:eastAsia="宋体" w:cs="Times New Roman"/>
                <w:i w:val="0"/>
                <w:color w:val="000000"/>
                <w:kern w:val="0"/>
                <w:sz w:val="20"/>
                <w:szCs w:val="20"/>
                <w:highlight w:val="none"/>
                <w:u w:val="none"/>
                <w:lang w:val="en-US" w:eastAsia="zh-CN" w:bidi="ar"/>
              </w:rPr>
              <w:t>220180041</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阿瓦提县动物防疫工作现状及对策建议--以拜什艾日克镇为例</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雷程红</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149</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水利与土木工程学院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涂治</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220162036</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喀什地区地下水化学特征及质量评价</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周金龙</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150</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水利与土木工程学院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杨博文</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220162056</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托克逊县天业矿产年产100万吨石灰项目水资源论证</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穆振侠</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151</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水利与土木工程学院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穆科宇</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220161805</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米兰河渠首工程设计--底栏栅式+工作桥结构3D建模</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李晓庆</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152</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水利与土木工程学院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李文昊</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220161828</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米兰河渠首工程设计--弯道式+枢纽工程3D建模</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李晓庆</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153</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水利与土木工程学院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薛建文</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220161868</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D河水库枢纽工程初步设计-</w:t>
            </w:r>
            <w:r>
              <w:rPr>
                <w:rFonts w:hint="eastAsia" w:cs="Times New Roman"/>
                <w:i w:val="0"/>
                <w:color w:val="000000"/>
                <w:kern w:val="0"/>
                <w:sz w:val="20"/>
                <w:szCs w:val="20"/>
                <w:u w:val="none"/>
                <w:lang w:val="en-US" w:eastAsia="zh-CN" w:bidi="ar"/>
              </w:rPr>
              <w:t>-</w:t>
            </w:r>
            <w:r>
              <w:rPr>
                <w:rFonts w:hint="default" w:ascii="Times New Roman" w:hAnsi="Times New Roman" w:eastAsia="宋体" w:cs="Times New Roman"/>
                <w:i w:val="0"/>
                <w:color w:val="000000"/>
                <w:kern w:val="0"/>
                <w:sz w:val="20"/>
                <w:szCs w:val="20"/>
                <w:u w:val="none"/>
                <w:lang w:val="en-US" w:eastAsia="zh-CN" w:bidi="ar"/>
              </w:rPr>
              <w:t>沥青混凝土心墙砂砾石坝方案工程布置与表孔溢洪洞设计</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李玉建</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154</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水利与土木工程学院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王程</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220161831</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LG水利枢纽工程混凝土面板堆石坝方案--坝体结构设计</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周峰</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155</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水利与土木工程学院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陈新中</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220161839</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M河水电站工程设计-水电站三维设计及结构计算</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严新军、柏涛、杰德尔别克</w:t>
            </w:r>
            <w:r>
              <w:rPr>
                <w:rStyle w:val="13"/>
                <w:rFonts w:ascii="宋体" w:hAnsi="宋体" w:eastAsia="宋体" w:cs="宋体"/>
                <w:sz w:val="20"/>
                <w:szCs w:val="20"/>
                <w:lang w:val="en-US" w:eastAsia="zh-CN" w:bidi="ar"/>
              </w:rPr>
              <w:t>·</w:t>
            </w:r>
            <w:r>
              <w:rPr>
                <w:rFonts w:hint="eastAsia" w:ascii="Times New Roman" w:hAnsi="Times New Roman" w:eastAsia="宋体" w:cs="Times New Roman"/>
                <w:i w:val="0"/>
                <w:color w:val="000000"/>
                <w:kern w:val="0"/>
                <w:sz w:val="20"/>
                <w:szCs w:val="20"/>
                <w:u w:val="none"/>
                <w:lang w:val="en-US" w:eastAsia="zh-CN" w:bidi="ar"/>
              </w:rPr>
              <w:t>马迪尼叶提</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156</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水利与土木工程学院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顾元皓</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220161882</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M河水电站工程设计-水电站三维设计及工程量计算</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严新军、柏涛、杰德尔别克</w:t>
            </w:r>
            <w:r>
              <w:rPr>
                <w:rStyle w:val="13"/>
                <w:rFonts w:ascii="宋体" w:hAnsi="宋体" w:eastAsia="宋体" w:cs="宋体"/>
                <w:sz w:val="20"/>
                <w:szCs w:val="20"/>
                <w:lang w:val="en-US" w:eastAsia="zh-CN" w:bidi="ar"/>
              </w:rPr>
              <w:t>·</w:t>
            </w:r>
            <w:r>
              <w:rPr>
                <w:rFonts w:hint="eastAsia" w:ascii="Times New Roman" w:hAnsi="Times New Roman" w:eastAsia="宋体" w:cs="Times New Roman"/>
                <w:i w:val="0"/>
                <w:color w:val="000000"/>
                <w:kern w:val="0"/>
                <w:sz w:val="20"/>
                <w:szCs w:val="20"/>
                <w:u w:val="none"/>
                <w:lang w:val="en-US" w:eastAsia="zh-CN" w:bidi="ar"/>
              </w:rPr>
              <w:t>马迪尼叶提</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157</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水利与土木工程学院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马栋</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220161817</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M河水电站工程设计-发电机层楼板结构设计</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严新军、柏涛、杰德尔别克</w:t>
            </w:r>
            <w:r>
              <w:rPr>
                <w:rStyle w:val="13"/>
                <w:rFonts w:ascii="宋体" w:hAnsi="宋体" w:eastAsia="宋体" w:cs="宋体"/>
                <w:sz w:val="20"/>
                <w:szCs w:val="20"/>
                <w:lang w:val="en-US" w:eastAsia="zh-CN" w:bidi="ar"/>
              </w:rPr>
              <w:t>·</w:t>
            </w:r>
            <w:r>
              <w:rPr>
                <w:rFonts w:hint="eastAsia" w:ascii="Times New Roman" w:hAnsi="Times New Roman" w:eastAsia="宋体" w:cs="Times New Roman"/>
                <w:i w:val="0"/>
                <w:color w:val="000000"/>
                <w:kern w:val="0"/>
                <w:sz w:val="20"/>
                <w:szCs w:val="20"/>
                <w:u w:val="none"/>
                <w:lang w:val="en-US" w:eastAsia="zh-CN" w:bidi="ar"/>
              </w:rPr>
              <w:t>马迪尼叶提</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158</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水利与土木工程学院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徐嘉松</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220161960</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嘉友商场综合楼设计</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朱海燕</w:t>
            </w:r>
            <w:r>
              <w:rPr>
                <w:rFonts w:hint="eastAsia" w:cs="Times New Roman"/>
                <w:i w:val="0"/>
                <w:color w:val="000000"/>
                <w:kern w:val="0"/>
                <w:sz w:val="20"/>
                <w:szCs w:val="20"/>
                <w:u w:val="none"/>
                <w:lang w:val="en-US" w:eastAsia="zh-CN" w:bidi="ar"/>
              </w:rPr>
              <w:t>、</w:t>
            </w:r>
            <w:r>
              <w:rPr>
                <w:rFonts w:hint="default" w:ascii="Times New Roman" w:hAnsi="Times New Roman" w:eastAsia="宋体" w:cs="Times New Roman"/>
                <w:i w:val="0"/>
                <w:color w:val="000000"/>
                <w:kern w:val="0"/>
                <w:sz w:val="20"/>
                <w:szCs w:val="20"/>
                <w:u w:val="none"/>
                <w:lang w:val="en-US" w:eastAsia="zh-CN" w:bidi="ar"/>
              </w:rPr>
              <w:t>何金春</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159</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水利与土木工程学院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魏建修</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220161942</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华采天地商场综合楼设计</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何金春 </w:t>
            </w:r>
            <w:r>
              <w:rPr>
                <w:rFonts w:hint="eastAsia" w:cs="Times New Roman"/>
                <w:i w:val="0"/>
                <w:color w:val="000000"/>
                <w:kern w:val="0"/>
                <w:sz w:val="20"/>
                <w:szCs w:val="20"/>
                <w:u w:val="none"/>
                <w:lang w:val="en-US" w:eastAsia="zh-CN" w:bidi="ar"/>
              </w:rPr>
              <w:t>、</w:t>
            </w:r>
            <w:r>
              <w:rPr>
                <w:rFonts w:hint="default" w:ascii="Times New Roman" w:hAnsi="Times New Roman" w:eastAsia="宋体" w:cs="Times New Roman"/>
                <w:i w:val="0"/>
                <w:color w:val="000000"/>
                <w:kern w:val="0"/>
                <w:sz w:val="20"/>
                <w:szCs w:val="20"/>
                <w:u w:val="none"/>
                <w:lang w:val="en-US" w:eastAsia="zh-CN" w:bidi="ar"/>
              </w:rPr>
              <w:t>朱海燕</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160</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水利与土木工程学院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侯俊</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220161956</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建诚商场综合楼设计</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朱海燕</w:t>
            </w:r>
            <w:r>
              <w:rPr>
                <w:rFonts w:hint="eastAsia" w:cs="Times New Roman"/>
                <w:i w:val="0"/>
                <w:color w:val="000000"/>
                <w:kern w:val="0"/>
                <w:sz w:val="20"/>
                <w:szCs w:val="20"/>
                <w:u w:val="none"/>
                <w:lang w:val="en-US" w:eastAsia="zh-CN" w:bidi="ar"/>
              </w:rPr>
              <w:t>、</w:t>
            </w:r>
            <w:r>
              <w:rPr>
                <w:rFonts w:hint="default" w:ascii="Times New Roman" w:hAnsi="Times New Roman" w:eastAsia="宋体" w:cs="Times New Roman"/>
                <w:i w:val="0"/>
                <w:color w:val="000000"/>
                <w:kern w:val="0"/>
                <w:sz w:val="20"/>
                <w:szCs w:val="20"/>
                <w:u w:val="none"/>
                <w:lang w:val="en-US" w:eastAsia="zh-CN" w:bidi="ar"/>
              </w:rPr>
              <w:t>何金春</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161</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水利与土木工程学院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李燕燕</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220162009</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三坪实验基地生态农场自动化灌溉管理系统</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曹伟</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162</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水利与土木工程学院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曹瑶芬</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220161993</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TC农场灌排渠系规划及用水管理---以1干2支7斗4农渠为例</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李彦</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163</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水利与土木工程学院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王蓬</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220161779</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M灌区灌排规划及880亩油葵（种植模式40cm+60cm）滴灌工程设计</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马亮</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164</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水利与土木工程学院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肖宇峰</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220161775</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北疆H农场灌排规划设计及4992亩棉花（种植模式30cm+60cm）滴灌工程设计</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马英杰</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165</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水利与土木工程学院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胡慧玲</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220161780</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新疆G县高标准农田建设项目规划设计以1-1-4条田为典型条田</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洪明</w:t>
            </w:r>
          </w:p>
        </w:tc>
      </w:tr>
      <w:tr>
        <w:tblPrEx>
          <w:tblLayout w:type="fixed"/>
          <w:tblCellMar>
            <w:top w:w="0" w:type="dxa"/>
            <w:left w:w="108" w:type="dxa"/>
            <w:bottom w:w="0" w:type="dxa"/>
            <w:right w:w="108" w:type="dxa"/>
          </w:tblCellMar>
        </w:tblPrEx>
        <w:trPr>
          <w:trHeight w:val="39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166</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水利与土木工程学院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常露</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220162404</w:t>
            </w:r>
          </w:p>
        </w:tc>
        <w:tc>
          <w:tcPr>
            <w:tcW w:w="6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南疆T农场灌区规划及4300亩棉花（种植模式：10cm+66cm+10cm+66cm）滴灌工程规划设计</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付秋萍</w:t>
            </w:r>
          </w:p>
        </w:tc>
      </w:tr>
    </w:tbl>
    <w:p>
      <w:pPr>
        <w:jc w:val="center"/>
        <w:rPr>
          <w:rFonts w:hint="eastAsia" w:ascii="仿宋" w:hAnsi="仿宋" w:eastAsia="仿宋"/>
          <w:sz w:val="32"/>
          <w:szCs w:val="32"/>
          <w:lang w:val="en-US" w:eastAsia="zh-CN"/>
        </w:rPr>
      </w:pPr>
    </w:p>
    <w:sectPr>
      <w:headerReference r:id="rId3" w:type="default"/>
      <w:pgSz w:w="16838" w:h="11906" w:orient="landscape"/>
      <w:pgMar w:top="147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6937AE"/>
    <w:rsid w:val="000A5498"/>
    <w:rsid w:val="00991BF7"/>
    <w:rsid w:val="010D3A16"/>
    <w:rsid w:val="0168334D"/>
    <w:rsid w:val="01CA4804"/>
    <w:rsid w:val="01EF32D4"/>
    <w:rsid w:val="02137518"/>
    <w:rsid w:val="02160E99"/>
    <w:rsid w:val="02177D16"/>
    <w:rsid w:val="025355EE"/>
    <w:rsid w:val="02DA3CC2"/>
    <w:rsid w:val="02EF3634"/>
    <w:rsid w:val="035A15B1"/>
    <w:rsid w:val="037D6CE9"/>
    <w:rsid w:val="03AE7B5F"/>
    <w:rsid w:val="041F4471"/>
    <w:rsid w:val="045026E1"/>
    <w:rsid w:val="05F721DF"/>
    <w:rsid w:val="064D7ECB"/>
    <w:rsid w:val="075458BB"/>
    <w:rsid w:val="07A8741D"/>
    <w:rsid w:val="08255394"/>
    <w:rsid w:val="088464E6"/>
    <w:rsid w:val="097D1BA9"/>
    <w:rsid w:val="09EA5D69"/>
    <w:rsid w:val="0A691C9D"/>
    <w:rsid w:val="0AC83D24"/>
    <w:rsid w:val="0B430B31"/>
    <w:rsid w:val="0B836863"/>
    <w:rsid w:val="0BD53A93"/>
    <w:rsid w:val="0D35235F"/>
    <w:rsid w:val="0EA54EB3"/>
    <w:rsid w:val="0F1C151C"/>
    <w:rsid w:val="0FB3111C"/>
    <w:rsid w:val="12257ECF"/>
    <w:rsid w:val="12776559"/>
    <w:rsid w:val="13924C76"/>
    <w:rsid w:val="13C30489"/>
    <w:rsid w:val="141E5521"/>
    <w:rsid w:val="145513E4"/>
    <w:rsid w:val="14D00BE5"/>
    <w:rsid w:val="14E04311"/>
    <w:rsid w:val="15985A8D"/>
    <w:rsid w:val="17495260"/>
    <w:rsid w:val="17E838D9"/>
    <w:rsid w:val="1A6B4DAC"/>
    <w:rsid w:val="1B39408C"/>
    <w:rsid w:val="1C7668B8"/>
    <w:rsid w:val="1D0838D3"/>
    <w:rsid w:val="1F4631AD"/>
    <w:rsid w:val="1F973DFC"/>
    <w:rsid w:val="1F9C160B"/>
    <w:rsid w:val="20091D08"/>
    <w:rsid w:val="20D75D52"/>
    <w:rsid w:val="21FF14FB"/>
    <w:rsid w:val="22011BD2"/>
    <w:rsid w:val="224972FE"/>
    <w:rsid w:val="234041A6"/>
    <w:rsid w:val="245A215A"/>
    <w:rsid w:val="256929EE"/>
    <w:rsid w:val="259513E3"/>
    <w:rsid w:val="259E0BE3"/>
    <w:rsid w:val="25CC5FE2"/>
    <w:rsid w:val="25D66DD8"/>
    <w:rsid w:val="265812B9"/>
    <w:rsid w:val="272E3D8B"/>
    <w:rsid w:val="276B036B"/>
    <w:rsid w:val="27D21809"/>
    <w:rsid w:val="28100351"/>
    <w:rsid w:val="281B62EA"/>
    <w:rsid w:val="28961B0E"/>
    <w:rsid w:val="28DB6DB0"/>
    <w:rsid w:val="296937AE"/>
    <w:rsid w:val="2A267832"/>
    <w:rsid w:val="2A3858A4"/>
    <w:rsid w:val="2AD326E0"/>
    <w:rsid w:val="2B8E58B3"/>
    <w:rsid w:val="2CD144C5"/>
    <w:rsid w:val="2D441C9E"/>
    <w:rsid w:val="2DAA3DB9"/>
    <w:rsid w:val="2EDD0104"/>
    <w:rsid w:val="2EF2228B"/>
    <w:rsid w:val="2EF22AB6"/>
    <w:rsid w:val="2F184D46"/>
    <w:rsid w:val="2FBB58E6"/>
    <w:rsid w:val="2FC835BA"/>
    <w:rsid w:val="30371EAB"/>
    <w:rsid w:val="304E2097"/>
    <w:rsid w:val="31780A21"/>
    <w:rsid w:val="31F42177"/>
    <w:rsid w:val="32993EC7"/>
    <w:rsid w:val="329B50CC"/>
    <w:rsid w:val="32FD7BF4"/>
    <w:rsid w:val="33874A94"/>
    <w:rsid w:val="3424036D"/>
    <w:rsid w:val="360C64DA"/>
    <w:rsid w:val="3691321D"/>
    <w:rsid w:val="36A61C5C"/>
    <w:rsid w:val="36CA4DB2"/>
    <w:rsid w:val="37125DF9"/>
    <w:rsid w:val="374D7477"/>
    <w:rsid w:val="37B26AFF"/>
    <w:rsid w:val="386023B6"/>
    <w:rsid w:val="38F51E7F"/>
    <w:rsid w:val="391D4C55"/>
    <w:rsid w:val="393F27C9"/>
    <w:rsid w:val="39B9127A"/>
    <w:rsid w:val="3A221EE6"/>
    <w:rsid w:val="3A276A8E"/>
    <w:rsid w:val="3A5C3265"/>
    <w:rsid w:val="3B3B56C7"/>
    <w:rsid w:val="3B917A74"/>
    <w:rsid w:val="3B967388"/>
    <w:rsid w:val="3C24501C"/>
    <w:rsid w:val="3C4B71ED"/>
    <w:rsid w:val="3CE41226"/>
    <w:rsid w:val="3D591637"/>
    <w:rsid w:val="3E9752EA"/>
    <w:rsid w:val="40026A9D"/>
    <w:rsid w:val="4173483D"/>
    <w:rsid w:val="41D5568B"/>
    <w:rsid w:val="423170C2"/>
    <w:rsid w:val="424248E8"/>
    <w:rsid w:val="427C77F0"/>
    <w:rsid w:val="428F1D2F"/>
    <w:rsid w:val="429F0558"/>
    <w:rsid w:val="42ED3392"/>
    <w:rsid w:val="437C2857"/>
    <w:rsid w:val="457F6719"/>
    <w:rsid w:val="45C80D73"/>
    <w:rsid w:val="46CB41BD"/>
    <w:rsid w:val="471C7F99"/>
    <w:rsid w:val="472F65EC"/>
    <w:rsid w:val="4AA67EBA"/>
    <w:rsid w:val="4CBE414C"/>
    <w:rsid w:val="4E9C52EB"/>
    <w:rsid w:val="4EB07AB5"/>
    <w:rsid w:val="4ECF28DA"/>
    <w:rsid w:val="4FA7609A"/>
    <w:rsid w:val="50455C6B"/>
    <w:rsid w:val="51D97593"/>
    <w:rsid w:val="523625AF"/>
    <w:rsid w:val="52BF097D"/>
    <w:rsid w:val="5562509A"/>
    <w:rsid w:val="55737ADD"/>
    <w:rsid w:val="55D609BA"/>
    <w:rsid w:val="56182458"/>
    <w:rsid w:val="570725DB"/>
    <w:rsid w:val="579D04AA"/>
    <w:rsid w:val="58347222"/>
    <w:rsid w:val="5A5D307B"/>
    <w:rsid w:val="5AA6434F"/>
    <w:rsid w:val="5B072C7C"/>
    <w:rsid w:val="5B0F270D"/>
    <w:rsid w:val="5C152A20"/>
    <w:rsid w:val="5C2123D9"/>
    <w:rsid w:val="5CBB1578"/>
    <w:rsid w:val="5D034835"/>
    <w:rsid w:val="5D270389"/>
    <w:rsid w:val="5D6A05AB"/>
    <w:rsid w:val="5DD2630F"/>
    <w:rsid w:val="5E0007F2"/>
    <w:rsid w:val="5EF6618D"/>
    <w:rsid w:val="60AE548D"/>
    <w:rsid w:val="60B471F2"/>
    <w:rsid w:val="61E771CF"/>
    <w:rsid w:val="620C17AA"/>
    <w:rsid w:val="623033D7"/>
    <w:rsid w:val="6280228A"/>
    <w:rsid w:val="631903A2"/>
    <w:rsid w:val="63512E9D"/>
    <w:rsid w:val="64161BBF"/>
    <w:rsid w:val="643F2B28"/>
    <w:rsid w:val="64737155"/>
    <w:rsid w:val="64E75B48"/>
    <w:rsid w:val="65307B3A"/>
    <w:rsid w:val="6531004D"/>
    <w:rsid w:val="658F53D2"/>
    <w:rsid w:val="65A91D58"/>
    <w:rsid w:val="664236CE"/>
    <w:rsid w:val="66772A3C"/>
    <w:rsid w:val="66A00D0F"/>
    <w:rsid w:val="67137487"/>
    <w:rsid w:val="672311EA"/>
    <w:rsid w:val="67C4221A"/>
    <w:rsid w:val="67F9078C"/>
    <w:rsid w:val="680301E6"/>
    <w:rsid w:val="68FA27AA"/>
    <w:rsid w:val="699D1CDF"/>
    <w:rsid w:val="69F80AD0"/>
    <w:rsid w:val="6A0A089F"/>
    <w:rsid w:val="6A481625"/>
    <w:rsid w:val="6AAA3E42"/>
    <w:rsid w:val="6AD24E40"/>
    <w:rsid w:val="6B442028"/>
    <w:rsid w:val="6BB77233"/>
    <w:rsid w:val="6C131CA9"/>
    <w:rsid w:val="6D534397"/>
    <w:rsid w:val="6D58308A"/>
    <w:rsid w:val="6E374075"/>
    <w:rsid w:val="6E432970"/>
    <w:rsid w:val="6E544013"/>
    <w:rsid w:val="6F7C3DDD"/>
    <w:rsid w:val="6FE476D0"/>
    <w:rsid w:val="7034479A"/>
    <w:rsid w:val="71312264"/>
    <w:rsid w:val="714E3230"/>
    <w:rsid w:val="72574CC9"/>
    <w:rsid w:val="73316A49"/>
    <w:rsid w:val="73FD01E8"/>
    <w:rsid w:val="741277CB"/>
    <w:rsid w:val="745D18AA"/>
    <w:rsid w:val="74734510"/>
    <w:rsid w:val="747D2B50"/>
    <w:rsid w:val="74952ED7"/>
    <w:rsid w:val="75777192"/>
    <w:rsid w:val="76505E3A"/>
    <w:rsid w:val="76761024"/>
    <w:rsid w:val="76982B29"/>
    <w:rsid w:val="76CD788D"/>
    <w:rsid w:val="77813DF7"/>
    <w:rsid w:val="77864B41"/>
    <w:rsid w:val="77B73D72"/>
    <w:rsid w:val="77C65B47"/>
    <w:rsid w:val="77F22FD4"/>
    <w:rsid w:val="783575F6"/>
    <w:rsid w:val="78A4156E"/>
    <w:rsid w:val="7BF9048E"/>
    <w:rsid w:val="7C5A4C91"/>
    <w:rsid w:val="7C5D4D44"/>
    <w:rsid w:val="7CA06931"/>
    <w:rsid w:val="7D112446"/>
    <w:rsid w:val="7E893BFA"/>
    <w:rsid w:val="7EAF050C"/>
    <w:rsid w:val="7ED51464"/>
    <w:rsid w:val="7F543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character" w:styleId="6">
    <w:name w:val="Emphasis"/>
    <w:basedOn w:val="5"/>
    <w:qFormat/>
    <w:uiPriority w:val="0"/>
    <w:rPr>
      <w:i/>
    </w:rPr>
  </w:style>
  <w:style w:type="character" w:customStyle="1" w:styleId="7">
    <w:name w:val="font21"/>
    <w:basedOn w:val="5"/>
    <w:qFormat/>
    <w:uiPriority w:val="0"/>
    <w:rPr>
      <w:rFonts w:hint="eastAsia" w:ascii="宋体" w:hAnsi="宋体" w:eastAsia="宋体" w:cs="宋体"/>
      <w:color w:val="000000"/>
      <w:sz w:val="20"/>
      <w:szCs w:val="20"/>
      <w:u w:val="none"/>
    </w:rPr>
  </w:style>
  <w:style w:type="character" w:customStyle="1" w:styleId="8">
    <w:name w:val="font91"/>
    <w:basedOn w:val="5"/>
    <w:qFormat/>
    <w:uiPriority w:val="0"/>
    <w:rPr>
      <w:rFonts w:hint="eastAsia" w:ascii="宋体" w:hAnsi="宋体" w:eastAsia="宋体" w:cs="宋体"/>
      <w:color w:val="000000"/>
      <w:sz w:val="20"/>
      <w:szCs w:val="20"/>
      <w:u w:val="none"/>
    </w:rPr>
  </w:style>
  <w:style w:type="character" w:customStyle="1" w:styleId="9">
    <w:name w:val="font101"/>
    <w:basedOn w:val="5"/>
    <w:qFormat/>
    <w:uiPriority w:val="0"/>
    <w:rPr>
      <w:rFonts w:hint="eastAsia" w:ascii="宋体" w:hAnsi="宋体" w:eastAsia="宋体" w:cs="宋体"/>
      <w:color w:val="000000"/>
      <w:sz w:val="20"/>
      <w:szCs w:val="20"/>
      <w:u w:val="none"/>
    </w:rPr>
  </w:style>
  <w:style w:type="character" w:customStyle="1" w:styleId="10">
    <w:name w:val="font81"/>
    <w:basedOn w:val="5"/>
    <w:qFormat/>
    <w:uiPriority w:val="0"/>
    <w:rPr>
      <w:rFonts w:hint="eastAsia" w:ascii="宋体" w:hAnsi="宋体" w:eastAsia="宋体" w:cs="宋体"/>
      <w:color w:val="000000"/>
      <w:sz w:val="20"/>
      <w:szCs w:val="20"/>
      <w:u w:val="none"/>
    </w:rPr>
  </w:style>
  <w:style w:type="character" w:customStyle="1" w:styleId="11">
    <w:name w:val="font121"/>
    <w:basedOn w:val="5"/>
    <w:qFormat/>
    <w:uiPriority w:val="0"/>
    <w:rPr>
      <w:rFonts w:hint="default" w:ascii="Times New Roman" w:hAnsi="Times New Roman" w:cs="Times New Roman"/>
      <w:color w:val="000000"/>
      <w:sz w:val="20"/>
      <w:szCs w:val="20"/>
      <w:u w:val="none"/>
    </w:rPr>
  </w:style>
  <w:style w:type="character" w:customStyle="1" w:styleId="12">
    <w:name w:val="font161"/>
    <w:basedOn w:val="5"/>
    <w:qFormat/>
    <w:uiPriority w:val="0"/>
    <w:rPr>
      <w:rFonts w:hint="default" w:ascii="Times New Roman" w:hAnsi="Times New Roman" w:cs="Times New Roman"/>
      <w:color w:val="000000"/>
      <w:sz w:val="20"/>
      <w:szCs w:val="20"/>
      <w:u w:val="none"/>
    </w:rPr>
  </w:style>
  <w:style w:type="character" w:customStyle="1" w:styleId="13">
    <w:name w:val="font112"/>
    <w:basedOn w:val="5"/>
    <w:qFormat/>
    <w:uiPriority w:val="0"/>
    <w:rPr>
      <w:rFonts w:hint="default" w:ascii="Times New Roman" w:hAnsi="Times New Roman" w:cs="Times New Roman"/>
      <w:color w:val="000000"/>
      <w:sz w:val="20"/>
      <w:szCs w:val="20"/>
      <w:u w:val="none"/>
    </w:rPr>
  </w:style>
  <w:style w:type="character" w:customStyle="1" w:styleId="14">
    <w:name w:val="font01"/>
    <w:basedOn w:val="5"/>
    <w:qFormat/>
    <w:uiPriority w:val="0"/>
    <w:rPr>
      <w:rFonts w:ascii="宋体" w:hAnsi="宋体" w:eastAsia="宋体" w:cs="宋体"/>
      <w:color w:val="000000"/>
      <w:sz w:val="18"/>
      <w:szCs w:val="18"/>
      <w:u w:val="none"/>
    </w:rPr>
  </w:style>
  <w:style w:type="character" w:customStyle="1" w:styleId="15">
    <w:name w:val="font11"/>
    <w:basedOn w:val="5"/>
    <w:qFormat/>
    <w:uiPriority w:val="0"/>
    <w:rPr>
      <w:rFonts w:ascii="宋体" w:hAnsi="宋体" w:eastAsia="宋体" w:cs="宋体"/>
      <w:color w:val="000000"/>
      <w:sz w:val="18"/>
      <w:szCs w:val="18"/>
      <w:u w:val="none"/>
    </w:rPr>
  </w:style>
  <w:style w:type="character" w:customStyle="1" w:styleId="16">
    <w:name w:val="font71"/>
    <w:basedOn w:val="5"/>
    <w:qFormat/>
    <w:uiPriority w:val="0"/>
    <w:rPr>
      <w:rFonts w:hint="default" w:ascii="仿宋_GB2312" w:eastAsia="仿宋_GB2312" w:cs="仿宋_GB2312"/>
      <w:color w:val="000000"/>
      <w:sz w:val="21"/>
      <w:szCs w:val="21"/>
      <w:u w:val="none"/>
    </w:rPr>
  </w:style>
  <w:style w:type="character" w:customStyle="1" w:styleId="17">
    <w:name w:val="font151"/>
    <w:basedOn w:val="5"/>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65</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2020-05-29T02:30:00Z</dcterms:created>
  <dc:creator>WPS_123018349</dc:creator>
  <cp:lastModifiedBy>清影</cp:lastModifiedBy>
  <cp:lastPrinted>2020-06-02T06:47:00Z</cp:lastPrinted>
  <dcterms:modified xsi:type="dcterms:W3CDTF">2020-06-04T09:49:13Z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