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right="0"/>
        <w:jc w:val="left"/>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firstLine="640" w:firstLineChars="200"/>
        <w:jc w:val="left"/>
        <w:rPr>
          <w:rFonts w:hint="eastAsia" w:ascii="方正小标宋简体" w:hAnsi="方正小标宋简体" w:eastAsia="方正小标宋简体" w:cs="方正小标宋简体"/>
          <w:color w:val="000000"/>
          <w:kern w:val="2"/>
          <w:sz w:val="44"/>
          <w:szCs w:val="44"/>
        </w:rPr>
      </w:pPr>
      <w:r>
        <w:rPr>
          <w:rFonts w:hint="eastAsia" w:ascii="Times New Roman" w:hAnsi="Times New Roman" w:eastAsia="仿宋_GB2312" w:cs="仿宋_GB2312"/>
          <w:i w:val="0"/>
          <w:iCs w:val="0"/>
          <w:caps w:val="0"/>
          <w:color w:val="000000"/>
          <w:spacing w:val="0"/>
          <w:kern w:val="0"/>
          <w:sz w:val="32"/>
          <w:szCs w:val="32"/>
          <w:lang w:val="en-US" w:eastAsia="zh-CN" w:bidi="ar"/>
        </w:rPr>
        <w:t xml:space="preserve"> </w:t>
      </w:r>
      <w:r>
        <w:rPr>
          <w:rFonts w:hint="eastAsia" w:ascii="方正小标宋简体" w:hAnsi="方正小标宋简体" w:eastAsia="方正小标宋简体" w:cs="方正小标宋简体"/>
          <w:color w:val="000000"/>
          <w:kern w:val="2"/>
          <w:sz w:val="44"/>
          <w:szCs w:val="44"/>
          <w:lang w:val="en-US" w:eastAsia="zh-CN" w:bidi="ar"/>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rPr>
        <w:t>2024年“数据要素×”大赛</w:t>
      </w:r>
      <w:r>
        <w:rPr>
          <w:rFonts w:hint="eastAsia" w:ascii="方正小标宋_GBK" w:hAnsi="方正小标宋_GBK" w:eastAsia="方正小标宋_GBK" w:cs="方正小标宋_GBK"/>
          <w:color w:val="000000"/>
          <w:sz w:val="44"/>
          <w:szCs w:val="44"/>
          <w:highlight w:val="none"/>
          <w:lang w:eastAsia="zh-CN"/>
        </w:rPr>
        <w:t>新疆分赛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赛题指南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方正仿宋_GBK"/>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rPr>
        <w:t>赛道一：数据要素</w:t>
      </w:r>
      <w:r>
        <w:rPr>
          <w:rFonts w:hint="eastAsia" w:ascii="仿宋_GB2312" w:hAnsi="仿宋_GB2312" w:eastAsia="仿宋_GB2312" w:cs="仿宋_GB2312"/>
          <w:color w:val="000000"/>
          <w:sz w:val="32"/>
          <w:szCs w:val="32"/>
          <w:highlight w:val="none"/>
        </w:rPr>
        <w:t>×</w:t>
      </w:r>
      <w:r>
        <w:rPr>
          <w:rFonts w:hint="eastAsia" w:ascii="黑体" w:hAnsi="黑体" w:eastAsia="黑体" w:cs="黑体"/>
          <w:color w:val="000000"/>
          <w:sz w:val="32"/>
          <w:szCs w:val="32"/>
          <w:highlight w:val="none"/>
        </w:rPr>
        <w:t>工业制造领域赛题指南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1.</w:t>
      </w:r>
      <w:r>
        <w:rPr>
          <w:rFonts w:hint="eastAsia" w:ascii="楷体_GB2312" w:hAnsi="楷体_GB2312" w:eastAsia="楷体_GB2312" w:cs="楷体_GB2312"/>
          <w:color w:val="000000"/>
          <w:sz w:val="32"/>
          <w:szCs w:val="32"/>
          <w:highlight w:val="none"/>
        </w:rPr>
        <w:t>提升创新研发能力</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推动制造高端化发展</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充分</w:t>
      </w:r>
      <w:r>
        <w:rPr>
          <w:rFonts w:hint="eastAsia" w:ascii="Times New Roman" w:hAnsi="Times New Roman" w:eastAsia="仿宋_GB2312" w:cs="仿宋_GB2312"/>
          <w:color w:val="000000"/>
          <w:sz w:val="32"/>
          <w:szCs w:val="32"/>
          <w:highlight w:val="none"/>
        </w:rPr>
        <w:t>体现新疆在资源、能源、制造业等方面的优势</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以</w:t>
      </w:r>
      <w:r>
        <w:rPr>
          <w:rFonts w:hint="eastAsia" w:ascii="Times New Roman" w:hAnsi="Times New Roman" w:eastAsia="仿宋_GB2312" w:cs="仿宋_GB2312"/>
          <w:color w:val="000000"/>
          <w:sz w:val="32"/>
          <w:szCs w:val="32"/>
          <w:highlight w:val="none"/>
        </w:rPr>
        <w:t>数据驱动型创新研发模式</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rPr>
        <w:t>基于设计</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仿真</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实验、生产、运行等多维度数据实现产品研发</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工艺创新</w:t>
      </w:r>
      <w:r>
        <w:rPr>
          <w:rFonts w:hint="eastAsia" w:ascii="Times New Roman" w:hAnsi="Times New Roman" w:eastAsia="仿宋_GB2312" w:cs="仿宋_GB2312"/>
          <w:color w:val="000000"/>
          <w:sz w:val="32"/>
          <w:szCs w:val="32"/>
          <w:highlight w:val="none"/>
          <w:lang w:eastAsia="zh-CN"/>
        </w:rPr>
        <w:t>和能效提升</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通过数字赋能“八大产业集群”建设，</w:t>
      </w:r>
      <w:r>
        <w:rPr>
          <w:rFonts w:hint="eastAsia" w:ascii="Times New Roman" w:hAnsi="Times New Roman" w:eastAsia="仿宋_GB2312" w:cs="仿宋_GB2312"/>
          <w:color w:val="000000"/>
          <w:sz w:val="32"/>
          <w:szCs w:val="32"/>
          <w:highlight w:val="none"/>
        </w:rPr>
        <w:t>推动制造高端化发展。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2.</w:t>
      </w:r>
      <w:r>
        <w:rPr>
          <w:rFonts w:hint="eastAsia" w:ascii="楷体_GB2312" w:hAnsi="楷体_GB2312" w:eastAsia="楷体_GB2312" w:cs="楷体_GB2312"/>
          <w:color w:val="000000"/>
          <w:sz w:val="32"/>
          <w:szCs w:val="32"/>
          <w:highlight w:val="none"/>
        </w:rPr>
        <w:t>提高工业制造决策科学性</w:t>
      </w:r>
      <w:r>
        <w:rPr>
          <w:rFonts w:hint="eastAsia" w:ascii="楷体_GB2312" w:hAnsi="楷体_GB2312" w:eastAsia="楷体_GB2312" w:cs="楷体_GB2312"/>
          <w:color w:val="000000"/>
          <w:sz w:val="32"/>
          <w:szCs w:val="32"/>
          <w:highlight w:val="none"/>
          <w:lang w:val="en" w:eastAsia="zh-CN"/>
        </w:rPr>
        <w:t>，</w:t>
      </w:r>
      <w:r>
        <w:rPr>
          <w:rFonts w:hint="eastAsia" w:ascii="楷体_GB2312" w:hAnsi="楷体_GB2312" w:eastAsia="楷体_GB2312" w:cs="楷体_GB2312"/>
          <w:color w:val="000000"/>
          <w:sz w:val="32"/>
          <w:szCs w:val="32"/>
          <w:highlight w:val="none"/>
        </w:rPr>
        <w:t>降本提质增效</w:t>
      </w:r>
      <w:r>
        <w:rPr>
          <w:rFonts w:hint="eastAsia" w:ascii="楷体_GB2312" w:hAnsi="楷体_GB2312" w:eastAsia="楷体_GB2312" w:cs="楷体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rPr>
        <w:t>完善数据采集、管理、分析和利用</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rPr>
        <w:t>在生产制造和企业运营主要过程采用基于数据的科学决策</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rPr>
        <w:t>实现降低成本提高质量、效益提升的多重目标。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3.</w:t>
      </w:r>
      <w:r>
        <w:rPr>
          <w:rFonts w:hint="eastAsia" w:ascii="楷体_GB2312" w:hAnsi="楷体_GB2312" w:eastAsia="楷体_GB2312" w:cs="楷体_GB2312"/>
          <w:color w:val="000000"/>
          <w:sz w:val="32"/>
          <w:szCs w:val="32"/>
          <w:highlight w:val="none"/>
        </w:rPr>
        <w:t>提升服务型制造能力</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加强产品全生命周期数据采集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整合设计、生产、运行数据</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增强高端化生产性服务能力</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提升产品可靠性和运行性能，增强产品用户满意度。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4.</w:t>
      </w:r>
      <w:r>
        <w:rPr>
          <w:rFonts w:hint="eastAsia" w:ascii="楷体_GB2312" w:hAnsi="楷体_GB2312" w:eastAsia="楷体_GB2312" w:cs="楷体_GB2312"/>
          <w:color w:val="000000"/>
          <w:sz w:val="32"/>
          <w:szCs w:val="32"/>
          <w:highlight w:val="none"/>
        </w:rPr>
        <w:t>稳固产业链供应链</w:t>
      </w:r>
      <w:r>
        <w:rPr>
          <w:rFonts w:hint="eastAsia" w:ascii="楷体_GB2312" w:hAnsi="楷体_GB2312" w:eastAsia="楷体_GB2312" w:cs="楷体_GB2312"/>
          <w:color w:val="000000"/>
          <w:sz w:val="32"/>
          <w:szCs w:val="32"/>
          <w:highlight w:val="none"/>
          <w:lang w:val="en-US" w:eastAsia="zh-CN"/>
        </w:rPr>
        <w:t>，</w:t>
      </w:r>
      <w:r>
        <w:rPr>
          <w:rFonts w:hint="eastAsia" w:ascii="楷体_GB2312" w:hAnsi="楷体_GB2312" w:eastAsia="楷体_GB2312" w:cs="楷体_GB2312"/>
          <w:color w:val="000000"/>
          <w:sz w:val="32"/>
          <w:szCs w:val="32"/>
          <w:highlight w:val="none"/>
        </w:rPr>
        <w:t>强化价值协同：</w:t>
      </w:r>
      <w:r>
        <w:rPr>
          <w:rFonts w:hint="eastAsia" w:ascii="Times New Roman" w:hAnsi="Times New Roman" w:eastAsia="仿宋_GB2312" w:cs="仿宋_GB2312"/>
          <w:color w:val="000000"/>
          <w:sz w:val="32"/>
          <w:szCs w:val="32"/>
          <w:highlight w:val="none"/>
        </w:rPr>
        <w:t>促进产能、采购</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库存、物流等不同制造环节</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以及供应链上下游等数据共享和可信流通</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探索协同设计、协同制造、协同服务等新模式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提高区域间制造资源配置效率</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提升产业链、供应链稳定性。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赛道二：数据要素</w:t>
      </w:r>
      <w:r>
        <w:rPr>
          <w:rFonts w:hint="eastAsia" w:ascii="仿宋_GB2312" w:hAnsi="仿宋_GB2312" w:eastAsia="仿宋_GB2312" w:cs="仿宋_GB2312"/>
          <w:color w:val="000000"/>
          <w:sz w:val="32"/>
          <w:szCs w:val="32"/>
          <w:highlight w:val="none"/>
        </w:rPr>
        <w:t>×</w:t>
      </w:r>
      <w:r>
        <w:rPr>
          <w:rFonts w:hint="eastAsia" w:ascii="黑体" w:hAnsi="黑体" w:eastAsia="黑体" w:cs="黑体"/>
          <w:color w:val="000000"/>
          <w:sz w:val="32"/>
          <w:szCs w:val="32"/>
          <w:highlight w:val="none"/>
        </w:rPr>
        <w:t>现代农业领域赛题指南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1.</w:t>
      </w:r>
      <w:r>
        <w:rPr>
          <w:rFonts w:hint="eastAsia" w:ascii="楷体_GB2312" w:hAnsi="楷体_GB2312" w:eastAsia="楷体_GB2312" w:cs="楷体_GB2312"/>
          <w:color w:val="000000"/>
          <w:sz w:val="32"/>
          <w:szCs w:val="32"/>
          <w:highlight w:val="none"/>
          <w:lang w:val="en-US" w:eastAsia="zh-CN"/>
        </w:rPr>
        <w:t>促进农业生产数智化水平提升：</w:t>
      </w:r>
      <w:r>
        <w:rPr>
          <w:rFonts w:hint="eastAsia" w:ascii="Times New Roman" w:hAnsi="Times New Roman" w:eastAsia="仿宋_GB2312" w:cs="仿宋_GB2312"/>
          <w:color w:val="000000"/>
          <w:sz w:val="32"/>
          <w:szCs w:val="32"/>
          <w:highlight w:val="none"/>
        </w:rPr>
        <w:t>体现新疆在农业、畜牧业</w:t>
      </w:r>
      <w:r>
        <w:rPr>
          <w:rFonts w:hint="eastAsia" w:ascii="Times New Roman" w:hAnsi="Times New Roman" w:eastAsia="仿宋_GB2312" w:cs="仿宋_GB2312"/>
          <w:color w:val="000000"/>
          <w:sz w:val="32"/>
          <w:szCs w:val="32"/>
          <w:highlight w:val="none"/>
          <w:lang w:eastAsia="zh-CN"/>
        </w:rPr>
        <w:t>、特色林果业</w:t>
      </w:r>
      <w:r>
        <w:rPr>
          <w:rFonts w:hint="eastAsia" w:ascii="Times New Roman" w:hAnsi="Times New Roman" w:eastAsia="仿宋_GB2312" w:cs="仿宋_GB2312"/>
          <w:color w:val="000000"/>
          <w:sz w:val="32"/>
          <w:szCs w:val="32"/>
          <w:highlight w:val="none"/>
        </w:rPr>
        <w:t>等方面的优势，</w:t>
      </w:r>
      <w:r>
        <w:rPr>
          <w:rFonts w:hint="eastAsia" w:ascii="Times New Roman" w:hAnsi="Times New Roman" w:eastAsia="仿宋_GB2312" w:cs="仿宋_GB2312"/>
          <w:color w:val="000000"/>
          <w:sz w:val="32"/>
          <w:szCs w:val="32"/>
          <w:highlight w:val="none"/>
          <w:lang w:val="en-US" w:eastAsia="zh-CN"/>
        </w:rPr>
        <w:t>特别是</w:t>
      </w:r>
      <w:r>
        <w:rPr>
          <w:rFonts w:hint="eastAsia" w:ascii="Times New Roman" w:hAnsi="Times New Roman" w:eastAsia="仿宋_GB2312" w:cs="仿宋_GB2312"/>
          <w:color w:val="000000"/>
          <w:sz w:val="32"/>
          <w:szCs w:val="32"/>
          <w:highlight w:val="none"/>
        </w:rPr>
        <w:t>通过融合利用遥感、气象、土壤、农事作业、灾害、农作物病虫害、动物疫病、市场等各类数据</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为农业生产经营主体和相关服务企业提供农业生产数智化场景支撑，提高粮食和重要农产品生产效率。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2.</w:t>
      </w:r>
      <w:r>
        <w:rPr>
          <w:rFonts w:hint="eastAsia" w:ascii="楷体_GB2312" w:hAnsi="楷体_GB2312" w:eastAsia="楷体_GB2312" w:cs="楷体_GB2312"/>
          <w:color w:val="000000"/>
          <w:sz w:val="32"/>
          <w:szCs w:val="32"/>
          <w:highlight w:val="none"/>
          <w:lang w:val="en-US" w:eastAsia="zh-CN"/>
        </w:rPr>
        <w:t>促进农产品</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畜产品追溯管理能力提高：</w:t>
      </w:r>
      <w:r>
        <w:rPr>
          <w:rFonts w:hint="eastAsia" w:ascii="Times New Roman" w:hAnsi="Times New Roman" w:eastAsia="仿宋_GB2312" w:cs="仿宋_GB2312"/>
          <w:color w:val="000000"/>
          <w:sz w:val="32"/>
          <w:szCs w:val="32"/>
          <w:highlight w:val="none"/>
        </w:rPr>
        <w:t>通过融合利用农产品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畜产品</w:t>
      </w:r>
      <w:r>
        <w:rPr>
          <w:rFonts w:hint="eastAsia" w:ascii="Times New Roman" w:hAnsi="Times New Roman" w:eastAsia="仿宋_GB2312" w:cs="仿宋_GB2312"/>
          <w:color w:val="000000"/>
          <w:sz w:val="32"/>
          <w:szCs w:val="32"/>
          <w:highlight w:val="none"/>
        </w:rPr>
        <w:t>的产地、生产、加工、质检等各种数据</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支撑农产品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畜产品</w:t>
      </w:r>
      <w:r>
        <w:rPr>
          <w:rFonts w:hint="eastAsia" w:ascii="Times New Roman" w:hAnsi="Times New Roman" w:eastAsia="仿宋_GB2312" w:cs="仿宋_GB2312"/>
          <w:color w:val="000000"/>
          <w:sz w:val="32"/>
          <w:szCs w:val="32"/>
          <w:highlight w:val="none"/>
        </w:rPr>
        <w:t>追溯管理、精准营销。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3.</w:t>
      </w:r>
      <w:r>
        <w:rPr>
          <w:rFonts w:hint="eastAsia" w:ascii="楷体_GB2312" w:hAnsi="楷体_GB2312" w:eastAsia="楷体_GB2312" w:cs="楷体_GB2312"/>
          <w:color w:val="000000"/>
          <w:sz w:val="32"/>
          <w:szCs w:val="32"/>
          <w:highlight w:val="none"/>
        </w:rPr>
        <w:t>促进产业链数据融通创新能力提高</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通过综合利用农产品生产、销售、加工等数据，为农业生产经营主体提供智慧种养</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智慧捕捞、产销对接、疫病防治、行情信息、跨区作业、一站式采购、供应链金融等创新数据和信息服务。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4.</w:t>
      </w:r>
      <w:r>
        <w:rPr>
          <w:rFonts w:hint="eastAsia" w:ascii="楷体_GB2312" w:hAnsi="楷体_GB2312" w:eastAsia="楷体_GB2312" w:cs="楷体_GB2312"/>
          <w:color w:val="000000"/>
          <w:sz w:val="32"/>
          <w:szCs w:val="32"/>
          <w:highlight w:val="none"/>
        </w:rPr>
        <w:t>促进培育以需定产新模式</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通过融合分析应用农业和商贸流通数据，提升农产品供需匹配能力。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5.</w:t>
      </w:r>
      <w:r>
        <w:rPr>
          <w:rFonts w:hint="eastAsia" w:ascii="楷体_GB2312" w:hAnsi="楷体_GB2312" w:eastAsia="楷体_GB2312" w:cs="楷体_GB2312"/>
          <w:color w:val="000000"/>
          <w:sz w:val="32"/>
          <w:szCs w:val="32"/>
          <w:highlight w:val="none"/>
        </w:rPr>
        <w:t>促进农业生产抗风险能力提高</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通过综合利用产能、运输、加工、贸易、消费等数据</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为农业生产经营主体在</w:t>
      </w:r>
      <w:r>
        <w:rPr>
          <w:rFonts w:hint="eastAsia" w:ascii="Times New Roman" w:hAnsi="Times New Roman" w:eastAsia="仿宋_GB2312" w:cs="仿宋_GB2312"/>
          <w:color w:val="000000"/>
          <w:sz w:val="32"/>
          <w:szCs w:val="32"/>
          <w:highlight w:val="none"/>
          <w:lang w:val="en"/>
        </w:rPr>
        <w:t>粮油</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val="en"/>
        </w:rPr>
        <w:t>棉花</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val="en"/>
        </w:rPr>
        <w:t>畜牧、</w:t>
      </w:r>
      <w:r>
        <w:rPr>
          <w:rFonts w:hint="eastAsia" w:ascii="Times New Roman" w:hAnsi="Times New Roman" w:eastAsia="仿宋_GB2312" w:cs="仿宋_GB2312"/>
          <w:color w:val="000000"/>
          <w:sz w:val="32"/>
          <w:szCs w:val="32"/>
          <w:highlight w:val="none"/>
        </w:rPr>
        <w:t>果蔬等重点领域</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提供自然灾害、疫病传播、价格波动等农业监测预警服务。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rPr>
        <w:sectPr>
          <w:footerReference r:id="rId3" w:type="default"/>
          <w:pgSz w:w="11907" w:h="16839"/>
          <w:pgMar w:top="2098" w:right="1531" w:bottom="1984" w:left="1531" w:header="0" w:footer="123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赛道</w:t>
      </w:r>
      <w:r>
        <w:rPr>
          <w:rFonts w:hint="eastAsia" w:ascii="黑体" w:hAnsi="黑体" w:eastAsia="黑体" w:cs="黑体"/>
          <w:b w:val="0"/>
          <w:bCs w:val="0"/>
          <w:color w:val="000000"/>
          <w:sz w:val="32"/>
          <w:szCs w:val="32"/>
          <w:highlight w:val="none"/>
          <w:lang w:val="en-US" w:eastAsia="zh-CN"/>
        </w:rPr>
        <w:t>三</w:t>
      </w:r>
      <w:r>
        <w:rPr>
          <w:rFonts w:hint="eastAsia" w:ascii="黑体" w:hAnsi="黑体" w:eastAsia="黑体" w:cs="黑体"/>
          <w:b w:val="0"/>
          <w:bCs w:val="0"/>
          <w:color w:val="000000"/>
          <w:sz w:val="32"/>
          <w:szCs w:val="32"/>
          <w:highlight w:val="none"/>
        </w:rPr>
        <w:t>：数据要素</w:t>
      </w:r>
      <w:r>
        <w:rPr>
          <w:rFonts w:hint="eastAsia" w:ascii="仿宋_GB2312" w:hAnsi="仿宋_GB2312" w:eastAsia="仿宋_GB2312" w:cs="仿宋_GB2312"/>
          <w:color w:val="000000"/>
          <w:sz w:val="32"/>
          <w:szCs w:val="32"/>
          <w:highlight w:val="none"/>
        </w:rPr>
        <w:t>×</w:t>
      </w:r>
      <w:r>
        <w:rPr>
          <w:rFonts w:hint="eastAsia" w:ascii="黑体" w:hAnsi="黑体" w:eastAsia="黑体" w:cs="黑体"/>
          <w:b w:val="0"/>
          <w:bCs w:val="0"/>
          <w:color w:val="000000"/>
          <w:sz w:val="32"/>
          <w:szCs w:val="32"/>
          <w:highlight w:val="none"/>
        </w:rPr>
        <w:t>商贸流通领域赛题指南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加强数据融合分析利用，增强产业协同效益</w:t>
      </w:r>
      <w:r>
        <w:rPr>
          <w:rFonts w:hint="eastAsia" w:ascii="楷体_GB2312" w:hAnsi="楷体_GB2312" w:eastAsia="楷体_GB2312" w:cs="楷体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加强电商平台与各类商贸经营主体、相关服务企业深度融合，依托客流、消费行为、交通状况、人文特征等市场环境数据，打造集数据收集、分析、决策、精准推送和动态反馈的闭环消费生态；支持</w:t>
      </w:r>
      <w:r>
        <w:rPr>
          <w:rFonts w:hint="eastAsia" w:ascii="仿宋_GB2312" w:hAnsi="仿宋_GB2312" w:eastAsia="仿宋_GB2312" w:cs="仿宋_GB2312"/>
          <w:color w:val="000000"/>
          <w:sz w:val="32"/>
          <w:szCs w:val="32"/>
          <w:highlight w:val="none"/>
        </w:rPr>
        <w:t>电子商务企业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传统商贸流通企业</w:t>
      </w:r>
      <w:r>
        <w:rPr>
          <w:rFonts w:hint="eastAsia" w:ascii="仿宋_GB2312" w:hAnsi="仿宋_GB2312" w:eastAsia="仿宋_GB2312" w:cs="仿宋_GB2312"/>
          <w:color w:val="000000"/>
          <w:sz w:val="32"/>
          <w:szCs w:val="32"/>
          <w:highlight w:val="none"/>
          <w:lang w:eastAsia="zh-CN"/>
        </w:rPr>
        <w:t>加强</w:t>
      </w:r>
      <w:r>
        <w:rPr>
          <w:rFonts w:hint="eastAsia" w:ascii="仿宋_GB2312" w:hAnsi="仿宋_GB2312" w:eastAsia="仿宋_GB2312" w:cs="仿宋_GB2312"/>
          <w:color w:val="000000"/>
          <w:sz w:val="32"/>
          <w:szCs w:val="32"/>
          <w:highlight w:val="none"/>
        </w:rPr>
        <w:t>数据融合，整合订单需求、物流、产能、供应链等数据，优化配</w:t>
      </w:r>
      <w:r>
        <w:rPr>
          <w:rFonts w:hint="eastAsia" w:ascii="Times New Roman" w:hAnsi="Times New Roman" w:eastAsia="仿宋_GB2312" w:cs="仿宋_GB2312"/>
          <w:color w:val="000000"/>
          <w:sz w:val="32"/>
          <w:szCs w:val="32"/>
          <w:highlight w:val="none"/>
        </w:rPr>
        <w:t>置产业链资源，打造快速响应市场的产业协同创新生态</w:t>
      </w:r>
      <w:r>
        <w:rPr>
          <w:rFonts w:hint="eastAsia" w:ascii="Times New Roman" w:hAnsi="Times New Roman" w:eastAsia="仿宋_GB2312" w:cs="仿宋_GB2312"/>
          <w:color w:val="000000"/>
          <w:sz w:val="32"/>
          <w:szCs w:val="32"/>
          <w:highlight w:val="none"/>
          <w:lang w:eastAsia="zh-CN"/>
        </w:rPr>
        <w:t>；鼓励电子商务企业、商贸企业依托订单数量、订单类型、人口分布等数据，主动对接生产企业、产业集群，加强产销对接、精准推送。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w:t>
      </w:r>
      <w:r>
        <w:rPr>
          <w:rFonts w:hint="eastAsia" w:ascii="楷体_GB2312" w:hAnsi="楷体_GB2312" w:eastAsia="楷体_GB2312" w:cs="楷体_GB2312"/>
          <w:color w:val="000000"/>
          <w:sz w:val="32"/>
          <w:szCs w:val="32"/>
          <w:highlight w:val="none"/>
          <w:lang w:val="en-US" w:eastAsia="zh-CN"/>
        </w:rPr>
        <w:t>实现新业态创新发展：</w:t>
      </w:r>
      <w:r>
        <w:rPr>
          <w:rFonts w:hint="eastAsia" w:ascii="Times New Roman" w:hAnsi="Times New Roman" w:eastAsia="仿宋_GB2312" w:cs="仿宋_GB2312"/>
          <w:color w:val="000000"/>
          <w:sz w:val="32"/>
          <w:szCs w:val="32"/>
          <w:highlight w:val="none"/>
          <w:lang w:val="en-US" w:eastAsia="zh-CN"/>
        </w:rPr>
        <w:t>拓展新消费，推进直播电商、即时电商等业态创新发展，支持各类商圈创新应用场景，打造特色品牌，培育数字生活消费方式。</w:t>
      </w:r>
      <w:r>
        <w:rPr>
          <w:rFonts w:hint="eastAsia" w:ascii="Times New Roman" w:hAnsi="Times New Roman" w:eastAsia="仿宋_GB2312" w:cs="仿宋_GB2312"/>
          <w:color w:val="000000"/>
          <w:sz w:val="32"/>
          <w:szCs w:val="32"/>
          <w:highlight w:val="none"/>
          <w:lang w:eastAsia="zh-CN"/>
        </w:rPr>
        <w:t>创新实施</w:t>
      </w:r>
      <w:r>
        <w:rPr>
          <w:rFonts w:hint="eastAsia" w:ascii="Times New Roman" w:hAnsi="Times New Roman" w:eastAsia="仿宋_GB2312" w:cs="仿宋_GB2312"/>
          <w:color w:val="000000"/>
          <w:sz w:val="32"/>
          <w:szCs w:val="32"/>
          <w:highlight w:val="none"/>
        </w:rPr>
        <w:t>自贸试验区保税仓储监管</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重要矿产品联合监管模式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构建统一高效的口岸监管体系</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推动监管部门信息互换、监管互认、执法互助</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rPr>
        <w:t>.</w:t>
      </w:r>
      <w:r>
        <w:rPr>
          <w:rFonts w:hint="eastAsia" w:ascii="楷体_GB2312" w:hAnsi="楷体_GB2312" w:eastAsia="楷体_GB2312" w:cs="楷体_GB2312"/>
          <w:color w:val="000000"/>
          <w:sz w:val="32"/>
          <w:szCs w:val="32"/>
          <w:highlight w:val="none"/>
        </w:rPr>
        <w:t>创新物流运输服务模式：</w:t>
      </w:r>
      <w:r>
        <w:rPr>
          <w:rFonts w:hint="eastAsia" w:ascii="Times New Roman" w:hAnsi="Times New Roman" w:eastAsia="仿宋_GB2312" w:cs="仿宋_GB2312"/>
          <w:color w:val="000000"/>
          <w:sz w:val="32"/>
          <w:szCs w:val="32"/>
          <w:highlight w:val="none"/>
        </w:rPr>
        <w:t>发挥数据要素乘数作用，</w:t>
      </w:r>
      <w:r>
        <w:rPr>
          <w:rFonts w:hint="eastAsia" w:ascii="Times New Roman" w:hAnsi="Times New Roman" w:eastAsia="仿宋_GB2312" w:cs="仿宋_GB2312"/>
          <w:color w:val="000000"/>
          <w:sz w:val="32"/>
          <w:szCs w:val="32"/>
          <w:highlight w:val="none"/>
          <w:lang w:eastAsia="zh-CN"/>
        </w:rPr>
        <w:t>提升货物多式联运效能；提高乌鲁木齐国际陆港区、</w:t>
      </w:r>
      <w:r>
        <w:rPr>
          <w:rFonts w:hint="eastAsia" w:ascii="Times New Roman" w:hAnsi="Times New Roman" w:eastAsia="仿宋_GB2312" w:cs="仿宋_GB2312"/>
          <w:color w:val="000000"/>
          <w:sz w:val="32"/>
          <w:szCs w:val="32"/>
          <w:highlight w:val="none"/>
        </w:rPr>
        <w:t>中欧班列集结</w:t>
      </w:r>
      <w:r>
        <w:rPr>
          <w:rFonts w:hint="eastAsia" w:ascii="Times New Roman" w:hAnsi="Times New Roman" w:eastAsia="仿宋_GB2312" w:cs="仿宋_GB2312"/>
          <w:color w:val="000000"/>
          <w:sz w:val="32"/>
          <w:szCs w:val="32"/>
          <w:highlight w:val="none"/>
          <w:lang w:eastAsia="zh-CN"/>
        </w:rPr>
        <w:t>中心等交通枢纽区</w:t>
      </w:r>
      <w:r>
        <w:rPr>
          <w:rFonts w:hint="eastAsia" w:ascii="Times New Roman" w:hAnsi="Times New Roman" w:eastAsia="仿宋_GB2312" w:cs="仿宋_GB2312"/>
          <w:color w:val="000000"/>
          <w:sz w:val="32"/>
          <w:szCs w:val="32"/>
          <w:highlight w:val="none"/>
        </w:rPr>
        <w:t>数字化</w:t>
      </w:r>
      <w:r>
        <w:rPr>
          <w:rFonts w:hint="eastAsia" w:ascii="Times New Roman" w:hAnsi="Times New Roman" w:eastAsia="仿宋_GB2312" w:cs="仿宋_GB2312"/>
          <w:color w:val="000000"/>
          <w:sz w:val="32"/>
          <w:szCs w:val="32"/>
          <w:highlight w:val="none"/>
          <w:lang w:eastAsia="zh-CN"/>
        </w:rPr>
        <w:t>水平；挖掘数据价值，推进交通领域数据集建设和复用</w:t>
      </w:r>
      <w:r>
        <w:rPr>
          <w:rFonts w:hint="eastAsia" w:ascii="Times New Roman" w:hAnsi="Times New Roman"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w:t>
      </w:r>
      <w:r>
        <w:rPr>
          <w:rFonts w:hint="eastAsia" w:ascii="楷体_GB2312" w:hAnsi="楷体_GB2312" w:eastAsia="楷体_GB2312" w:cs="楷体_GB2312"/>
          <w:color w:val="000000"/>
          <w:sz w:val="32"/>
          <w:szCs w:val="32"/>
          <w:highlight w:val="none"/>
        </w:rPr>
        <w:t>推进商贸物流数据国际化：</w:t>
      </w:r>
      <w:r>
        <w:rPr>
          <w:rFonts w:hint="eastAsia" w:ascii="Times New Roman" w:hAnsi="Times New Roman" w:eastAsia="仿宋_GB2312" w:cs="仿宋_GB2312"/>
          <w:color w:val="000000"/>
          <w:sz w:val="32"/>
          <w:szCs w:val="32"/>
          <w:highlight w:val="none"/>
        </w:rPr>
        <w:t>在安全合规前提下，鼓励电子商务企业、现代流通企业、数字贸易龙头企业融合交易、物流、支付数据，支撑提升供应链综合服务、跨境身份认证、全球供应链融资等能力。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赛道四：数据要素</w:t>
      </w:r>
      <w:r>
        <w:rPr>
          <w:rFonts w:hint="eastAsia" w:ascii="仿宋_GB2312" w:hAnsi="仿宋_GB2312" w:eastAsia="仿宋_GB2312" w:cs="仿宋_GB2312"/>
          <w:color w:val="000000"/>
          <w:sz w:val="32"/>
          <w:szCs w:val="32"/>
          <w:highlight w:val="none"/>
        </w:rPr>
        <w:t>×</w:t>
      </w:r>
      <w:r>
        <w:rPr>
          <w:rFonts w:hint="eastAsia" w:ascii="黑体" w:hAnsi="宋体" w:eastAsia="黑体" w:cs="黑体"/>
          <w:color w:val="000000"/>
          <w:kern w:val="2"/>
          <w:sz w:val="32"/>
          <w:szCs w:val="32"/>
          <w:lang w:val="en-US" w:eastAsia="zh-CN" w:bidi="ar"/>
        </w:rPr>
        <w:t>科技创新领域赛题指南</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楷体_GB2312" w:hAnsi="Times New Roman" w:eastAsia="楷体_GB2312" w:cs="楷体_GB2312"/>
          <w:color w:val="000000"/>
          <w:kern w:val="2"/>
          <w:sz w:val="32"/>
          <w:szCs w:val="32"/>
          <w:lang w:val="en-US" w:eastAsia="zh-CN" w:bidi="ar"/>
        </w:rPr>
        <w:t>鼓励科学数据汇聚共享：</w:t>
      </w:r>
      <w:r>
        <w:rPr>
          <w:rFonts w:hint="eastAsia" w:ascii="仿宋_GB2312" w:hAnsi="Times New Roman" w:eastAsia="仿宋_GB2312" w:cs="仿宋_GB2312"/>
          <w:color w:val="000000"/>
          <w:kern w:val="2"/>
          <w:sz w:val="32"/>
          <w:szCs w:val="32"/>
          <w:lang w:val="en-US" w:eastAsia="zh-CN" w:bidi="ar"/>
        </w:rPr>
        <w:t>建设高质量语料库和基础科学数据库，推动科学数据有序开放共享，促进重大科技基础设施、重大科技项目等产生的各类科学数据有效汇聚、高效治理与互联互通，打造跨领域流通的科学数据协同服务网络，发展综合型、智能化、交互式等新型科学数据发现模式，推动科学数据有序开放共享，依托国家科学数据中心等平台强化拓展科学数据资源的场景应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楷体_GB2312" w:hAnsi="Times New Roman" w:eastAsia="楷体_GB2312" w:cs="楷体_GB2312"/>
          <w:color w:val="000000"/>
          <w:kern w:val="2"/>
          <w:sz w:val="32"/>
          <w:szCs w:val="32"/>
          <w:lang w:val="en-US" w:eastAsia="zh-CN" w:bidi="ar"/>
        </w:rPr>
        <w:t>支持科技大模型开发：</w:t>
      </w:r>
      <w:r>
        <w:rPr>
          <w:rFonts w:hint="eastAsia" w:ascii="仿宋_GB2312" w:hAnsi="Times New Roman" w:eastAsia="仿宋_GB2312" w:cs="仿宋_GB2312"/>
          <w:color w:val="000000"/>
          <w:kern w:val="2"/>
          <w:sz w:val="32"/>
          <w:szCs w:val="32"/>
          <w:lang w:val="en-US" w:eastAsia="zh-CN" w:bidi="ar"/>
        </w:rPr>
        <w:t>以科学数据支持大模型开发，面向基础科学、科学研究和产业升级，深入挖掘各类科学数据、科技文献和其他数据资源，支持开展人工智能大模型开发和训练，降低文献试错成本和物理实验成本，缩短科技产品研发周期，提升科研数字化水平。</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楷体_GB2312" w:hAnsi="Times New Roman" w:eastAsia="楷体_GB2312" w:cs="楷体_GB2312"/>
          <w:color w:val="000000"/>
          <w:kern w:val="2"/>
          <w:sz w:val="32"/>
          <w:szCs w:val="32"/>
          <w:lang w:val="en-US" w:eastAsia="zh-CN" w:bidi="ar"/>
        </w:rPr>
        <w:t>科学数据助力科学研究和技术创新：</w:t>
      </w:r>
      <w:r>
        <w:rPr>
          <w:rFonts w:hint="eastAsia" w:ascii="仿宋_GB2312" w:hAnsi="Times New Roman" w:eastAsia="仿宋_GB2312" w:cs="仿宋_GB2312"/>
          <w:color w:val="000000"/>
          <w:kern w:val="2"/>
          <w:sz w:val="32"/>
          <w:szCs w:val="32"/>
          <w:lang w:val="en-US" w:eastAsia="zh-CN" w:bidi="ar"/>
        </w:rPr>
        <w:t>对科学数据融合应用、深入挖掘，提供高质量科学数据资源与知识服务，助力探索未知领域，驱动科学创新发现。聚焦生物育种、新材料创制、药物研发等领域，以数智融合加速技术创新和产业升级。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楷体_GB2312" w:hAnsi="Times New Roman" w:eastAsia="楷体_GB2312" w:cs="楷体_GB2312"/>
          <w:color w:val="000000"/>
          <w:kern w:val="2"/>
          <w:sz w:val="32"/>
          <w:szCs w:val="32"/>
          <w:lang w:val="en-US" w:eastAsia="zh-CN" w:bidi="ar"/>
        </w:rPr>
        <w:t>科学数据加速探索科研新范式：</w:t>
      </w:r>
      <w:r>
        <w:rPr>
          <w:rFonts w:hint="eastAsia" w:ascii="仿宋_GB2312" w:hAnsi="Times New Roman" w:eastAsia="仿宋_GB2312" w:cs="仿宋_GB2312"/>
          <w:color w:val="000000"/>
          <w:kern w:val="2"/>
          <w:sz w:val="32"/>
          <w:szCs w:val="32"/>
          <w:lang w:val="en-US" w:eastAsia="zh-CN" w:bidi="ar"/>
        </w:rPr>
        <w:t>探索科研新范式，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5.</w:t>
      </w:r>
      <w:r>
        <w:rPr>
          <w:rFonts w:hint="eastAsia" w:ascii="楷体_GB2312" w:hAnsi="Times New Roman" w:eastAsia="楷体_GB2312" w:cs="楷体_GB2312"/>
          <w:color w:val="000000"/>
          <w:kern w:val="2"/>
          <w:sz w:val="32"/>
          <w:szCs w:val="32"/>
          <w:lang w:val="en-US" w:eastAsia="zh-CN" w:bidi="ar"/>
        </w:rPr>
        <w:t>科技创新融合促进绿色低碳发展：</w:t>
      </w:r>
      <w:r>
        <w:rPr>
          <w:rFonts w:hint="eastAsia" w:ascii="仿宋_GB2312" w:hAnsi="Times New Roman" w:eastAsia="仿宋_GB2312" w:cs="仿宋_GB2312"/>
          <w:color w:val="000000"/>
          <w:kern w:val="2"/>
          <w:sz w:val="32"/>
          <w:szCs w:val="32"/>
          <w:lang w:val="en-US" w:eastAsia="zh-CN" w:bidi="ar"/>
        </w:rPr>
        <w:t>对生态环境、气象、水利、交通、电力等领域资源融合创新应用，优化生态环境治理服务。对固体废物收集、转移、利用、处置等各环节数据资源的融合创新应用，促进资源循环利用。对行业或产品碳排放数据监测、统计、核算，服务生产过程减排降碳，提升碳排放管理水平。</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赛道五：数据要素</w:t>
      </w:r>
      <w:r>
        <w:rPr>
          <w:rFonts w:hint="eastAsia" w:ascii="仿宋_GB2312" w:hAnsi="仿宋_GB2312" w:eastAsia="仿宋_GB2312" w:cs="仿宋_GB2312"/>
          <w:color w:val="000000"/>
          <w:sz w:val="32"/>
          <w:szCs w:val="32"/>
          <w:highlight w:val="none"/>
        </w:rPr>
        <w:t>×</w:t>
      </w:r>
      <w:r>
        <w:rPr>
          <w:rFonts w:hint="eastAsia" w:ascii="黑体" w:hAnsi="宋体" w:eastAsia="黑体" w:cs="黑体"/>
          <w:color w:val="000000"/>
          <w:kern w:val="2"/>
          <w:sz w:val="32"/>
          <w:szCs w:val="32"/>
          <w:lang w:val="en-US" w:eastAsia="zh-CN" w:bidi="ar"/>
        </w:rPr>
        <w:t>文化旅游领域赛题指南</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楷体_GB2312" w:hAnsi="Times New Roman" w:eastAsia="楷体_GB2312" w:cs="楷体_GB2312"/>
          <w:color w:val="000000"/>
          <w:kern w:val="2"/>
          <w:sz w:val="32"/>
          <w:szCs w:val="32"/>
          <w:lang w:val="en-US" w:eastAsia="zh-CN" w:bidi="ar"/>
        </w:rPr>
        <w:t>推动文化创意产品发展：</w:t>
      </w:r>
      <w:r>
        <w:rPr>
          <w:rFonts w:hint="eastAsia" w:ascii="仿宋_GB2312" w:hAnsi="Times New Roman" w:eastAsia="仿宋_GB2312" w:cs="仿宋_GB2312"/>
          <w:color w:val="000000"/>
          <w:kern w:val="2"/>
          <w:sz w:val="32"/>
          <w:szCs w:val="32"/>
          <w:lang w:val="en-US" w:eastAsia="zh-CN" w:bidi="ar"/>
        </w:rPr>
        <w:t>推动文物、古籍、美术、戏曲剧种、非物质文化遗产、民族民间文艺等数据资源依法开放共享和交易流通，支持文化创意、旅游、展览等领域的经营主体加强数据开发利用，培育具有中国文化特色的产品和品牌。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楷体_GB2312" w:hAnsi="Times New Roman" w:eastAsia="楷体_GB2312" w:cs="楷体_GB2312"/>
          <w:color w:val="000000"/>
          <w:kern w:val="2"/>
          <w:sz w:val="32"/>
          <w:szCs w:val="32"/>
          <w:lang w:val="en-US" w:eastAsia="zh-CN" w:bidi="ar"/>
        </w:rPr>
        <w:t>加强文物数字化保护能力：</w:t>
      </w:r>
      <w:r>
        <w:rPr>
          <w:rFonts w:hint="eastAsia" w:ascii="仿宋_GB2312" w:hAnsi="Times New Roman" w:eastAsia="仿宋_GB2312" w:cs="仿宋_GB2312"/>
          <w:color w:val="000000"/>
          <w:kern w:val="2"/>
          <w:sz w:val="32"/>
          <w:szCs w:val="32"/>
          <w:lang w:val="en-US" w:eastAsia="zh-CN" w:bidi="ar"/>
        </w:rPr>
        <w:t>以世界文化遗产、全国重点文物保护单位、馆藏一级文物等为重点，推进相关文物信息高清数据采集和展示利用。促进文物病害数据、保护修复数据、安全监管数据、文物流通数据融合共享，支持实现文物保护修复、监测预警、精准管理、应急处置、阐释传播等功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楷体_GB2312" w:hAnsi="Times New Roman" w:eastAsia="楷体_GB2312" w:cs="楷体_GB2312"/>
          <w:color w:val="000000"/>
          <w:kern w:val="2"/>
          <w:sz w:val="32"/>
          <w:szCs w:val="32"/>
          <w:lang w:val="en-US" w:eastAsia="zh-CN" w:bidi="ar"/>
        </w:rPr>
        <w:t>提升公共文化服务数字化水平：</w:t>
      </w:r>
      <w:r>
        <w:rPr>
          <w:rFonts w:hint="eastAsia" w:ascii="仿宋_GB2312" w:hAnsi="Times New Roman" w:eastAsia="仿宋_GB2312" w:cs="仿宋_GB2312"/>
          <w:color w:val="000000"/>
          <w:kern w:val="2"/>
          <w:sz w:val="32"/>
          <w:szCs w:val="32"/>
          <w:lang w:val="en-US" w:eastAsia="zh-CN" w:bidi="ar"/>
        </w:rPr>
        <w:t>整合汇聚文物、古籍、</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美术、戏曲剧种、民族民间文艺等文化资源，丰富公共文化数据库。推动公共图书馆、文化馆、博物馆、美术馆、非遗馆等加强公共数字文化资源建设，增强公共文化数字内容的供给能力。依托市场化机制开发文化大模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楷体_GB2312" w:hAnsi="Times New Roman" w:eastAsia="楷体_GB2312" w:cs="楷体_GB2312"/>
          <w:color w:val="000000"/>
          <w:kern w:val="2"/>
          <w:sz w:val="32"/>
          <w:szCs w:val="32"/>
          <w:lang w:val="en-US" w:eastAsia="zh-CN" w:bidi="ar"/>
        </w:rPr>
        <w:t>提升智慧旅游服务水平：</w:t>
      </w:r>
      <w:r>
        <w:rPr>
          <w:rFonts w:hint="eastAsia" w:ascii="仿宋_GB2312" w:hAnsi="Times New Roman" w:eastAsia="仿宋_GB2312" w:cs="仿宋_GB2312"/>
          <w:color w:val="000000"/>
          <w:kern w:val="2"/>
          <w:sz w:val="32"/>
          <w:szCs w:val="32"/>
          <w:lang w:val="en-US" w:eastAsia="zh-CN" w:bidi="ar"/>
        </w:rPr>
        <w:t>支持旅游经营主体共享气象、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交通等数据，在合法合规前提下构建客群画像、城市画像等，优化旅游配套服务、一站式出行服务。鼓励基于数据的定制、体验、智能、互动等消费新模式发展，提升新疆文旅产品能力建设，打造沉浸式旅游体验新场景。提升旅游治理能力，支持文化和旅游场所共享公安、交通、气象、证照等数据，支撑“ 免证” 购票、集聚人群监测预警、应急救援等。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赛道六：数据要素</w:t>
      </w:r>
      <w:r>
        <w:rPr>
          <w:rFonts w:hint="eastAsia" w:ascii="仿宋_GB2312" w:hAnsi="仿宋_GB2312" w:eastAsia="仿宋_GB2312" w:cs="仿宋_GB2312"/>
          <w:color w:val="000000"/>
          <w:sz w:val="32"/>
          <w:szCs w:val="32"/>
          <w:highlight w:val="none"/>
        </w:rPr>
        <w:t>×</w:t>
      </w:r>
      <w:r>
        <w:rPr>
          <w:rFonts w:hint="eastAsia" w:ascii="黑体" w:hAnsi="宋体" w:eastAsia="黑体" w:cs="黑体"/>
          <w:color w:val="000000"/>
          <w:kern w:val="2"/>
          <w:sz w:val="32"/>
          <w:szCs w:val="32"/>
          <w:lang w:val="en-US" w:eastAsia="zh-CN" w:bidi="ar"/>
        </w:rPr>
        <w:t>医疗健康领域赛题指南</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1.</w:t>
      </w:r>
      <w:r>
        <w:rPr>
          <w:rFonts w:hint="eastAsia" w:ascii="楷体_GB2312" w:hAnsi="Times New Roman" w:eastAsia="楷体_GB2312" w:cs="楷体_GB2312"/>
          <w:b w:val="0"/>
          <w:bCs w:val="0"/>
          <w:color w:val="000000"/>
          <w:kern w:val="2"/>
          <w:sz w:val="32"/>
          <w:szCs w:val="32"/>
          <w:lang w:val="en-US" w:eastAsia="zh-CN" w:bidi="ar"/>
        </w:rPr>
        <w:t>提升医疗服务便捷性：</w:t>
      </w:r>
      <w:r>
        <w:rPr>
          <w:rFonts w:hint="eastAsia" w:ascii="仿宋_GB2312" w:hAnsi="Times New Roman" w:eastAsia="仿宋_GB2312" w:cs="仿宋_GB2312"/>
          <w:b w:val="0"/>
          <w:bCs w:val="0"/>
          <w:color w:val="000000"/>
          <w:kern w:val="2"/>
          <w:sz w:val="32"/>
          <w:szCs w:val="32"/>
          <w:lang w:val="en-US" w:eastAsia="zh-CN" w:bidi="ar"/>
        </w:rPr>
        <w:t>推进电子病历共享，检查检验结果数据标准统一和共享互认。有序释放健康医疗数据价值，完善个人健康数据档案，融合体检、就诊、疾控等数据，创新基于数据驱动的职业病监测、公共卫生事件预警等公共服务模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2.</w:t>
      </w:r>
      <w:r>
        <w:rPr>
          <w:rFonts w:hint="eastAsia" w:ascii="楷体_GB2312" w:hAnsi="Times New Roman" w:eastAsia="楷体_GB2312" w:cs="楷体_GB2312"/>
          <w:b w:val="0"/>
          <w:bCs w:val="0"/>
          <w:color w:val="000000"/>
          <w:kern w:val="2"/>
          <w:sz w:val="32"/>
          <w:szCs w:val="32"/>
          <w:lang w:val="en-US" w:eastAsia="zh-CN" w:bidi="ar"/>
        </w:rPr>
        <w:t>提高药品和医疗产品创新研发：</w:t>
      </w:r>
      <w:r>
        <w:rPr>
          <w:rFonts w:hint="eastAsia" w:ascii="仿宋_GB2312" w:hAnsi="Times New Roman" w:eastAsia="仿宋_GB2312" w:cs="仿宋_GB2312"/>
          <w:b w:val="0"/>
          <w:bCs w:val="0"/>
          <w:color w:val="000000"/>
          <w:kern w:val="2"/>
          <w:sz w:val="32"/>
          <w:szCs w:val="32"/>
          <w:lang w:val="en-US" w:eastAsia="zh-CN" w:bidi="ar"/>
        </w:rPr>
        <w:t>通过融合临床医疗、基因科学、公共卫生、健康管理等多元数据，借助深度挖掘、人工智能分析与跨界融合等手段，提升新药、医疗设备、诊疗服务和保健服务的创新研发效率和效果。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3.</w:t>
      </w:r>
      <w:r>
        <w:rPr>
          <w:rFonts w:hint="eastAsia" w:ascii="楷体_GB2312" w:hAnsi="Times New Roman" w:eastAsia="楷体_GB2312" w:cs="楷体_GB2312"/>
          <w:b w:val="0"/>
          <w:bCs w:val="0"/>
          <w:color w:val="000000"/>
          <w:kern w:val="2"/>
          <w:sz w:val="32"/>
          <w:szCs w:val="32"/>
          <w:lang w:val="en-US" w:eastAsia="zh-CN" w:bidi="ar"/>
        </w:rPr>
        <w:t>提升中医药发展水平：</w:t>
      </w:r>
      <w:r>
        <w:rPr>
          <w:rFonts w:hint="eastAsia" w:ascii="仿宋_GB2312" w:hAnsi="Times New Roman" w:eastAsia="仿宋_GB2312" w:cs="仿宋_GB2312"/>
          <w:b w:val="0"/>
          <w:bCs w:val="0"/>
          <w:color w:val="000000"/>
          <w:kern w:val="2"/>
          <w:sz w:val="32"/>
          <w:szCs w:val="32"/>
          <w:lang w:val="en-US" w:eastAsia="zh-CN" w:bidi="ar"/>
        </w:rPr>
        <w:t>加强中医药预防、治疗、康复等健康服务全流程的多源数据融合，支撑名老中医传承创新，驱动中医药服务流程再造，提升中医药诊疗设备智能化应用，推进中医药高质量发展。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bidi="ar"/>
        </w:rPr>
        <w:t>4.</w:t>
      </w:r>
      <w:r>
        <w:rPr>
          <w:rFonts w:hint="eastAsia" w:ascii="楷体_GB2312" w:hAnsi="Times New Roman" w:eastAsia="楷体_GB2312" w:cs="楷体_GB2312"/>
          <w:b w:val="0"/>
          <w:bCs w:val="0"/>
          <w:color w:val="000000"/>
          <w:kern w:val="2"/>
          <w:sz w:val="32"/>
          <w:szCs w:val="32"/>
          <w:lang w:val="en-US" w:eastAsia="zh-CN" w:bidi="ar"/>
        </w:rPr>
        <w:t>提升便民服务水平：</w:t>
      </w:r>
      <w:r>
        <w:rPr>
          <w:rFonts w:hint="eastAsia" w:ascii="仿宋_GB2312" w:hAnsi="Times New Roman" w:eastAsia="仿宋_GB2312" w:cs="仿宋_GB2312"/>
          <w:b w:val="0"/>
          <w:bCs w:val="0"/>
          <w:color w:val="000000"/>
          <w:kern w:val="2"/>
          <w:sz w:val="32"/>
          <w:szCs w:val="32"/>
          <w:lang w:val="en-US" w:eastAsia="zh-CN" w:bidi="ar"/>
        </w:rPr>
        <w:t>便捷医药服务理赔结算，推动医保便民服务，增强群众获得感幸福感安全感。加强医保数据在智慧医保、数据治理、数据安全、多层次医疗保障体系建设，以及社会治理、民生保障等领域的赋能作用。提升医疗保险服务水平，促进基本医保与商业健康保险协同发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 xml:space="preserve"> 赛道七：数据要素</w:t>
      </w:r>
      <w:r>
        <w:rPr>
          <w:rFonts w:hint="eastAsia" w:ascii="仿宋_GB2312" w:hAnsi="仿宋_GB2312" w:eastAsia="仿宋_GB2312" w:cs="仿宋_GB2312"/>
          <w:color w:val="000000"/>
          <w:sz w:val="32"/>
          <w:szCs w:val="32"/>
          <w:highlight w:val="none"/>
        </w:rPr>
        <w:t>×</w:t>
      </w:r>
      <w:r>
        <w:rPr>
          <w:rFonts w:hint="eastAsia" w:ascii="黑体" w:hAnsi="宋体" w:eastAsia="黑体" w:cs="黑体"/>
          <w:color w:val="000000"/>
          <w:kern w:val="2"/>
          <w:sz w:val="32"/>
          <w:szCs w:val="32"/>
          <w:lang w:val="en-US" w:eastAsia="zh-CN" w:bidi="ar"/>
        </w:rPr>
        <w:t>应急管理领域赛题指南</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eastAsia" w:ascii="Times New Roman" w:hAnsi="Times New Roman" w:eastAsia="仿宋_GB2312" w:cs="仿宋_GB2312"/>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1.</w:t>
      </w:r>
      <w:r>
        <w:rPr>
          <w:rFonts w:hint="eastAsia" w:ascii="楷体_GB2312" w:hAnsi="Times New Roman" w:eastAsia="楷体_GB2312" w:cs="楷体_GB2312"/>
          <w:i w:val="0"/>
          <w:iCs w:val="0"/>
          <w:caps w:val="0"/>
          <w:color w:val="000000"/>
          <w:spacing w:val="0"/>
          <w:kern w:val="2"/>
          <w:sz w:val="32"/>
          <w:szCs w:val="32"/>
          <w:shd w:val="clear" w:color="auto" w:fill="FFFFFF"/>
          <w:lang w:val="en-US" w:eastAsia="zh-CN" w:bidi="ar"/>
        </w:rPr>
        <w:t>提高社会治安防控水平：</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依托大数据引擎支撑，同步接收各类信息，打破信息壁垒，消除信息孤岛，形成互联互通的科技支撑体系，着力提升矛盾纠纷化解、社会治安防控、公共安全保障、基层社会治理等领域数字化治理能力。推进社会治安防控体系智能化，深化数字化手段在国家安全、社会稳定、打击犯罪、治安联动等方面的应用，提高预测预警预防各类风险的能力。</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eastAsia" w:ascii="Times New Roman" w:hAnsi="Times New Roman" w:eastAsia="仿宋_GB2312" w:cs="仿宋_GB2312"/>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2</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楷体_GB2312" w:hAnsi="Times New Roman" w:eastAsia="楷体_GB2312" w:cs="楷体_GB2312"/>
          <w:i w:val="0"/>
          <w:iCs w:val="0"/>
          <w:caps w:val="0"/>
          <w:color w:val="000000"/>
          <w:spacing w:val="0"/>
          <w:kern w:val="2"/>
          <w:sz w:val="32"/>
          <w:szCs w:val="32"/>
          <w:shd w:val="clear" w:color="auto" w:fill="FFFFFF"/>
          <w:lang w:val="en-US" w:eastAsia="zh-CN" w:bidi="ar"/>
        </w:rPr>
        <w:t>提升安全生产监管能力：</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围绕矿山、危险化学品等高危行业安全生产监管需求，充分发挥电力、通信、遥感、消防等数据要素在提升实时监测与精准监管能力中的融合应用价值，实现对私挖盗采、明停暗开等行为的精准监管和城市火灾的智能监测。体现数据要素在安全生产责任保险评估模型构建和新险种开发方面的重要作用，以数据要素价值化提高安全生产风险评估的精准化和科学化。</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eastAsia" w:ascii="Times New Roman" w:hAnsi="Times New Roman" w:eastAsia="仿宋_GB2312" w:cs="仿宋_GB2312"/>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3.</w:t>
      </w:r>
      <w:r>
        <w:rPr>
          <w:rFonts w:hint="eastAsia" w:ascii="楷体_GB2312" w:hAnsi="Times New Roman" w:eastAsia="楷体_GB2312" w:cs="楷体_GB2312"/>
          <w:i w:val="0"/>
          <w:iCs w:val="0"/>
          <w:caps w:val="0"/>
          <w:color w:val="000000"/>
          <w:spacing w:val="0"/>
          <w:kern w:val="2"/>
          <w:sz w:val="32"/>
          <w:szCs w:val="32"/>
          <w:shd w:val="clear" w:color="auto" w:fill="FFFFFF"/>
          <w:lang w:val="en-US" w:eastAsia="zh-CN" w:bidi="ar"/>
        </w:rPr>
        <w:t>提升自然灾害监测评估能力：</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充分发挥公共数据资源要素价值，整合利用铁塔、电力、气象等公共数据，全面赋能自然灾害灾情监测、预警、研判、评估等全过程管理，提升自然灾害风险管理数据分析、仿真与建模水平。针对地震风险的监测评估，强化地震活动、地壳形变、地下流体等监测数据的融合分析，提升地震预测预警水平。</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方正仿宋_GB2312" w:hAnsi="方正仿宋_GB2312" w:eastAsia="方正仿宋_GB2312" w:cs="方正仿宋_GB2312"/>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4.</w:t>
      </w:r>
      <w:r>
        <w:rPr>
          <w:rFonts w:hint="eastAsia" w:ascii="楷体_GB2312" w:hAnsi="Times New Roman" w:eastAsia="楷体_GB2312" w:cs="楷体_GB2312"/>
          <w:i w:val="0"/>
          <w:iCs w:val="0"/>
          <w:caps w:val="0"/>
          <w:color w:val="000000"/>
          <w:spacing w:val="0"/>
          <w:kern w:val="2"/>
          <w:sz w:val="32"/>
          <w:szCs w:val="32"/>
          <w:shd w:val="clear" w:color="auto" w:fill="FFFFFF"/>
          <w:lang w:val="en-US" w:eastAsia="zh-CN" w:bidi="ar"/>
        </w:rPr>
        <w:t>提升应急协调共享能力：</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体现新疆在资源、能源等方面的优势，针对跨区域一体化应急管理面临的新形势、新要求，加强应急管理事件、人员队伍、物资装备、安全生产经营许可等相关数据要素跨区域共享使用，发挥数据要素对应急管理监管执法、现场处置和协同联动的赋能作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赛道八：数据要素×城市治理领域赛题指南</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楷体_GB2312" w:hAnsi="Times New Roman" w:eastAsia="楷体_GB2312" w:cs="楷体_GB2312"/>
          <w:color w:val="000000"/>
          <w:kern w:val="2"/>
          <w:sz w:val="32"/>
          <w:szCs w:val="32"/>
          <w:lang w:val="en-US" w:eastAsia="zh-CN" w:bidi="ar"/>
        </w:rPr>
        <w:t>提升城市管理协同化水平：</w:t>
      </w:r>
      <w:r>
        <w:rPr>
          <w:rFonts w:hint="eastAsia" w:ascii="仿宋_GB2312" w:hAnsi="Times New Roman" w:eastAsia="仿宋_GB2312" w:cs="仿宋_GB2312"/>
          <w:color w:val="000000"/>
          <w:kern w:val="2"/>
          <w:sz w:val="32"/>
          <w:szCs w:val="32"/>
          <w:lang w:val="en-US" w:eastAsia="zh-CN" w:bidi="ar"/>
        </w:rPr>
        <w:t>提高城市管理数据共享与融通应用实效，推动城市人、地、事、物、情、组织等多维度数据融通，在公共卫生、交通管理、公共安全、生态环境、基层治理、体育赛事等领域场景投入应用，基于数据融通、业务协同等实现具体领域或城市综合管理的态势实时感知、风险智能研判、及时协同处置，优化城市管理方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楷体_GB2312" w:hAnsi="Times New Roman" w:eastAsia="楷体_GB2312" w:cs="楷体_GB2312"/>
          <w:color w:val="000000"/>
          <w:kern w:val="2"/>
          <w:sz w:val="32"/>
          <w:szCs w:val="32"/>
          <w:lang w:val="en-US" w:eastAsia="zh-CN" w:bidi="ar"/>
        </w:rPr>
        <w:t>提高城市发展决策科学性：</w:t>
      </w:r>
      <w:r>
        <w:rPr>
          <w:rFonts w:hint="eastAsia" w:ascii="仿宋_GB2312" w:hAnsi="Times New Roman" w:eastAsia="仿宋_GB2312" w:cs="仿宋_GB2312"/>
          <w:color w:val="000000"/>
          <w:kern w:val="2"/>
          <w:sz w:val="32"/>
          <w:szCs w:val="32"/>
          <w:lang w:val="en-US" w:eastAsia="zh-CN" w:bidi="ar"/>
        </w:rPr>
        <w:t>综合利用城市时空基础、资源调查、规划管控、工程建设项目、物联网感知等数据，开展综合分析与研判，助力城市规划、建设、管理、服务等策略精细化、智能化，为城市发展关键事项决策提供基于数据的科学支撑。</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楷体_GB2312" w:hAnsi="Times New Roman" w:eastAsia="楷体_GB2312" w:cs="楷体_GB2312"/>
          <w:color w:val="000000"/>
          <w:kern w:val="2"/>
          <w:sz w:val="32"/>
          <w:szCs w:val="32"/>
          <w:lang w:val="en-US" w:eastAsia="zh-CN" w:bidi="ar"/>
        </w:rPr>
        <w:t>提高公共服务普惠性：</w:t>
      </w:r>
      <w:r>
        <w:rPr>
          <w:rFonts w:hint="eastAsia" w:ascii="仿宋_GB2312" w:hAnsi="Times New Roman" w:eastAsia="仿宋_GB2312" w:cs="仿宋_GB2312"/>
          <w:color w:val="000000"/>
          <w:kern w:val="2"/>
          <w:sz w:val="32"/>
          <w:szCs w:val="32"/>
          <w:lang w:val="en-US" w:eastAsia="zh-CN" w:bidi="ar"/>
        </w:rPr>
        <w:t>体现数据要素在深入推动就业、</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社保、健康、卫生、医疗、救助、养老、助残、托育等公共服务实现便捷化、普惠化和智能化过程中的放大、叠加、倍增作用，切实满足人民群众对高质量公共服务的迫切需求，体现基于数据要素的公共服务新应用、新产品、新模式，及其创造出的显著的经济与社会效益。</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4.</w:t>
      </w:r>
      <w:r>
        <w:rPr>
          <w:rFonts w:hint="eastAsia" w:ascii="楷体_GB2312" w:hAnsi="Times New Roman" w:eastAsia="楷体_GB2312" w:cs="楷体_GB2312"/>
          <w:color w:val="000000"/>
          <w:kern w:val="2"/>
          <w:sz w:val="32"/>
          <w:szCs w:val="32"/>
          <w:lang w:val="en-US" w:eastAsia="zh-CN" w:bidi="ar"/>
        </w:rPr>
        <w:t>强化区域协同治理：</w:t>
      </w:r>
      <w:r>
        <w:rPr>
          <w:rFonts w:hint="eastAsia" w:ascii="仿宋_GB2312" w:hAnsi="Times New Roman" w:eastAsia="仿宋_GB2312" w:cs="仿宋_GB2312"/>
          <w:color w:val="000000"/>
          <w:kern w:val="2"/>
          <w:sz w:val="32"/>
          <w:szCs w:val="32"/>
          <w:lang w:val="en-US" w:eastAsia="zh-CN" w:bidi="ar"/>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00"/>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26"/>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3"/>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DRkMDZkODU4NzNjYTRmOGFiY2IyMDgwZmI0YzQifQ=="/>
  </w:docVars>
  <w:rsids>
    <w:rsidRoot w:val="65442E4A"/>
    <w:rsid w:val="6544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default" w:ascii="Calibri" w:hAnsi="Calibri" w:eastAsia="Calibri" w:cs="Times New Roman"/>
      <w:color w:val="000000"/>
      <w:sz w:val="24"/>
      <w:szCs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2024-07-10T08:39:00Z</dcterms:created>
  <dc:creator>ash.</dc:creator>
  <cp:lastModifiedBy>ash.</cp:lastModifiedBy>
  <dcterms:modified xsi:type="dcterms:W3CDTF">2024-07-10T08:41:38Z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7D054F9F7D4E4599BC7BDA32BDAC9FE4_11</vt:lpwstr>
  </property>
</Properties>
</file>