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default"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附件2             2023年度补立项的校级本科教育教学研究和改革项目清单</w:t>
      </w:r>
      <w:bookmarkStart w:id="0" w:name="_GoBack"/>
      <w:bookmarkEnd w:id="0"/>
    </w:p>
    <w:tbl>
      <w:tblPr>
        <w:tblStyle w:val="3"/>
        <w:tblpPr w:leftFromText="180" w:rightFromText="180" w:vertAnchor="text" w:horzAnchor="page" w:tblpXSpec="center" w:tblpY="322"/>
        <w:tblOverlap w:val="never"/>
        <w:tblW w:w="13729" w:type="dxa"/>
        <w:jc w:val="center"/>
        <w:tblLayout w:type="fixed"/>
        <w:tblCellMar>
          <w:top w:w="15" w:type="dxa"/>
          <w:left w:w="15" w:type="dxa"/>
          <w:bottom w:w="15" w:type="dxa"/>
          <w:right w:w="15" w:type="dxa"/>
        </w:tblCellMar>
      </w:tblPr>
      <w:tblGrid>
        <w:gridCol w:w="659"/>
        <w:gridCol w:w="1410"/>
        <w:gridCol w:w="1647"/>
        <w:gridCol w:w="3521"/>
        <w:gridCol w:w="3537"/>
        <w:gridCol w:w="1425"/>
        <w:gridCol w:w="1530"/>
      </w:tblGrid>
      <w:tr>
        <w:tblPrEx>
          <w:tblCellMar>
            <w:top w:w="15" w:type="dxa"/>
            <w:left w:w="15" w:type="dxa"/>
            <w:bottom w:w="15" w:type="dxa"/>
            <w:right w:w="15" w:type="dxa"/>
          </w:tblCellMar>
        </w:tblPrEx>
        <w:trPr>
          <w:trHeight w:val="64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hint="eastAsia" w:ascii="宋体" w:hAnsi="宋体" w:eastAsia="宋体" w:cs="宋体"/>
                <w:b/>
                <w:color w:val="000000"/>
                <w:szCs w:val="21"/>
              </w:rPr>
            </w:pPr>
            <w:r>
              <w:rPr>
                <w:rFonts w:hint="eastAsia" w:ascii="宋体" w:hAnsi="宋体" w:eastAsia="宋体" w:cs="宋体"/>
                <w:b/>
                <w:color w:val="000000"/>
                <w:szCs w:val="21"/>
              </w:rPr>
              <w:t>项目负责人</w:t>
            </w:r>
          </w:p>
        </w:tc>
        <w:tc>
          <w:tcPr>
            <w:tcW w:w="1647"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jc w:val="center"/>
              <w:rPr>
                <w:rFonts w:hint="eastAsia" w:ascii="宋体" w:hAnsi="宋体" w:eastAsia="宋体" w:cs="宋体"/>
                <w:b/>
                <w:color w:val="000000"/>
                <w:szCs w:val="21"/>
              </w:rPr>
            </w:pPr>
            <w:r>
              <w:rPr>
                <w:rFonts w:hint="eastAsia" w:ascii="宋体" w:hAnsi="宋体" w:eastAsia="宋体" w:cs="宋体"/>
                <w:b/>
                <w:color w:val="000000"/>
                <w:szCs w:val="21"/>
              </w:rPr>
              <w:t>项目负责人单位</w:t>
            </w:r>
          </w:p>
        </w:tc>
        <w:tc>
          <w:tcPr>
            <w:tcW w:w="3521" w:type="dxa"/>
            <w:tcBorders>
              <w:top w:val="single" w:color="000000" w:sz="4" w:space="0"/>
              <w:left w:val="single" w:color="auto" w:sz="4" w:space="0"/>
              <w:bottom w:val="single" w:color="000000" w:sz="4" w:space="0"/>
              <w:right w:val="single" w:color="000000" w:sz="4" w:space="0"/>
            </w:tcBorders>
            <w:vAlign w:val="center"/>
          </w:tcPr>
          <w:p>
            <w:pPr>
              <w:widowControl/>
              <w:spacing w:line="380" w:lineRule="exact"/>
              <w:jc w:val="center"/>
              <w:rPr>
                <w:rFonts w:hint="eastAsia" w:ascii="宋体" w:hAnsi="宋体" w:eastAsia="宋体" w:cs="宋体"/>
                <w:b/>
                <w:color w:val="000000"/>
                <w:szCs w:val="21"/>
              </w:rPr>
            </w:pPr>
            <w:r>
              <w:rPr>
                <w:rFonts w:hint="eastAsia" w:ascii="宋体" w:hAnsi="宋体" w:eastAsia="宋体" w:cs="宋体"/>
                <w:b/>
                <w:color w:val="000000"/>
                <w:szCs w:val="21"/>
              </w:rPr>
              <w:t>项目组成员</w:t>
            </w:r>
          </w:p>
        </w:tc>
        <w:tc>
          <w:tcPr>
            <w:tcW w:w="3537" w:type="dxa"/>
            <w:tcBorders>
              <w:top w:val="single" w:color="000000" w:sz="4" w:space="0"/>
              <w:left w:val="single" w:color="auto" w:sz="4" w:space="0"/>
              <w:bottom w:val="single" w:color="000000" w:sz="4" w:space="0"/>
              <w:right w:val="single" w:color="000000" w:sz="4" w:space="0"/>
            </w:tcBorders>
            <w:vAlign w:val="center"/>
          </w:tcPr>
          <w:p>
            <w:pPr>
              <w:widowControl/>
              <w:spacing w:line="380" w:lineRule="exact"/>
              <w:jc w:val="center"/>
              <w:rPr>
                <w:rFonts w:hint="eastAsia" w:ascii="宋体" w:hAnsi="宋体" w:eastAsia="宋体" w:cs="宋体"/>
                <w:b/>
                <w:color w:val="000000"/>
                <w:szCs w:val="21"/>
              </w:rPr>
            </w:pPr>
            <w:r>
              <w:rPr>
                <w:rFonts w:hint="eastAsia" w:ascii="宋体" w:hAnsi="宋体" w:eastAsia="宋体" w:cs="宋体"/>
                <w:b/>
                <w:color w:val="000000"/>
                <w:szCs w:val="21"/>
              </w:rPr>
              <w:t>项目名称</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校级经费额度（元）</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hint="eastAsia" w:ascii="宋体" w:hAnsi="宋体" w:eastAsia="宋体" w:cs="宋体"/>
                <w:b/>
                <w:color w:val="000000"/>
                <w:szCs w:val="21"/>
              </w:rPr>
            </w:pPr>
            <w:r>
              <w:rPr>
                <w:rFonts w:hint="eastAsia" w:ascii="宋体" w:hAnsi="宋体" w:eastAsia="宋体" w:cs="宋体"/>
                <w:b/>
                <w:color w:val="000000"/>
                <w:szCs w:val="21"/>
              </w:rPr>
              <w:t>项目周期</w:t>
            </w:r>
          </w:p>
        </w:tc>
      </w:tr>
      <w:tr>
        <w:tblPrEx>
          <w:tblCellMar>
            <w:top w:w="15" w:type="dxa"/>
            <w:left w:w="15" w:type="dxa"/>
            <w:bottom w:w="15" w:type="dxa"/>
            <w:right w:w="15" w:type="dxa"/>
          </w:tblCellMar>
        </w:tblPrEx>
        <w:trPr>
          <w:trHeight w:val="315" w:hRule="atLeast"/>
          <w:jc w:val="center"/>
        </w:trPr>
        <w:tc>
          <w:tcPr>
            <w:tcW w:w="1372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b/>
                <w:bCs/>
                <w:i w:val="0"/>
                <w:iCs w:val="0"/>
                <w:color w:val="000000"/>
                <w:kern w:val="0"/>
                <w:sz w:val="21"/>
                <w:szCs w:val="21"/>
                <w:u w:val="none"/>
                <w:lang w:val="en-US" w:eastAsia="zh-CN" w:bidi="ar"/>
              </w:rPr>
              <w:t>一、综合教改项目</w:t>
            </w:r>
          </w:p>
        </w:tc>
      </w:tr>
      <w:tr>
        <w:tblPrEx>
          <w:tblCellMar>
            <w:top w:w="15" w:type="dxa"/>
            <w:left w:w="15" w:type="dxa"/>
            <w:bottom w:w="15" w:type="dxa"/>
            <w:right w:w="15" w:type="dxa"/>
          </w:tblCellMar>
        </w:tblPrEx>
        <w:trPr>
          <w:trHeight w:val="31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吴星霖</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组织部</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戴小华、刘宇、王维维、苗志娟、王泽江</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新媒体时代新疆高校德育教育模式创新研究</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32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孟小艳</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计算机学院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冯向萍、徐金、郭钊汝、穆妮热·穆合塔尔、迪力夏提·多力昆、张泽宇、艾西丁·艾克白尔</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新工科视角下地方涉农高校人工智能专业课程体系建设探索</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1095"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余荣需</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教务处</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綦群高、闫志明、霍世刚、潘信宇、马荣、陈英杰、宋玉兰</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“四新”建设背景下的本科专业人才培养方案体系优化研究与实践——以新疆农业大学为例</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320"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张伟</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动医学院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郭庆勇、赛福丁·阿不拉、史慧君、刘英玉、佟盼盼、刘丹丹、赵雅楠</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动物医学专业五年制本科“两段式、三模块”兽医人才分类培养体系建设与实践</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400" w:hRule="atLeast"/>
          <w:jc w:val="center"/>
        </w:trPr>
        <w:tc>
          <w:tcPr>
            <w:tcW w:w="1372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i w:val="0"/>
                <w:iCs w:val="0"/>
                <w:color w:val="000000"/>
                <w:kern w:val="0"/>
                <w:sz w:val="21"/>
                <w:szCs w:val="21"/>
                <w:u w:val="none"/>
                <w:lang w:val="en-US" w:eastAsia="zh-CN" w:bidi="ar"/>
              </w:rPr>
              <w:t>一、普通教改项目</w:t>
            </w:r>
          </w:p>
        </w:tc>
      </w:tr>
      <w:tr>
        <w:tblPrEx>
          <w:tblCellMar>
            <w:top w:w="15" w:type="dxa"/>
            <w:left w:w="15" w:type="dxa"/>
            <w:bottom w:w="15" w:type="dxa"/>
            <w:right w:w="15"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管金玲</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马克思主义学院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李咏宾、迪丽娜尔、翟宇、岳喆喆、尚小强、热亚提</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中华优秀传统文化融入新疆高校“马克思主义基本原理”课的探索与实践</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王建文</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动科学院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姚新奎、孟军、李晓斌、王旭光、曾亚琦、刘玲玲</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从“特色”到“特长”：马业科学一流专业应用型人才培养模式研究</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闫志明</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MPA教育中心</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王承武、苏向辉、李莉、王志强、王保力、梁玉伟、孟梅</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混合式教学创新驱动下基层教学组织建设研究</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以新疆农业大学公管类课程为例</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620"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严新军</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宫经伟、李晓庆、张凌凯、石铁玉、周峰、李玉建、谭义海</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基于</w:t>
            </w:r>
            <w:r>
              <w:rPr>
                <w:rFonts w:hint="eastAsia" w:ascii="宋体" w:hAnsi="宋体" w:eastAsia="宋体" w:cs="宋体"/>
                <w:i w:val="0"/>
                <w:iCs w:val="0"/>
                <w:color w:val="000000"/>
                <w:kern w:val="0"/>
                <w:sz w:val="20"/>
                <w:szCs w:val="20"/>
                <w:u w:val="none"/>
                <w:lang w:val="en-US" w:eastAsia="zh-CN" w:bidi="ar"/>
              </w:rPr>
              <w:t>OBE</w:t>
            </w:r>
            <w:r>
              <w:rPr>
                <w:rFonts w:hint="default" w:ascii="宋体" w:hAnsi="宋体" w:eastAsia="宋体" w:cs="宋体"/>
                <w:i w:val="0"/>
                <w:iCs w:val="0"/>
                <w:color w:val="000000"/>
                <w:kern w:val="0"/>
                <w:sz w:val="20"/>
                <w:szCs w:val="20"/>
                <w:u w:val="none"/>
                <w:lang w:val="en-US" w:eastAsia="zh-CN" w:bidi="ar"/>
              </w:rPr>
              <w:t>理念的工程专业持续改进</w:t>
            </w:r>
            <w:r>
              <w:rPr>
                <w:rFonts w:hint="eastAsia" w:ascii="宋体" w:hAnsi="宋体" w:eastAsia="宋体" w:cs="宋体"/>
                <w:i w:val="0"/>
                <w:iCs w:val="0"/>
                <w:color w:val="000000"/>
                <w:kern w:val="0"/>
                <w:sz w:val="20"/>
                <w:szCs w:val="20"/>
                <w:u w:val="none"/>
                <w:lang w:val="en-US" w:eastAsia="zh-CN" w:bidi="ar"/>
              </w:rPr>
              <w:t>路</w:t>
            </w:r>
            <w:r>
              <w:rPr>
                <w:rFonts w:hint="default" w:ascii="宋体" w:hAnsi="宋体" w:eastAsia="宋体" w:cs="宋体"/>
                <w:i w:val="0"/>
                <w:iCs w:val="0"/>
                <w:color w:val="000000"/>
                <w:kern w:val="0"/>
                <w:sz w:val="20"/>
                <w:szCs w:val="20"/>
                <w:u w:val="none"/>
                <w:lang w:val="en-US" w:eastAsia="zh-CN" w:bidi="ar"/>
              </w:rPr>
              <w:t>径探索</w:t>
            </w:r>
            <w:r>
              <w:rPr>
                <w:rFonts w:hint="eastAsia" w:ascii="宋体" w:hAnsi="宋体" w:eastAsia="宋体" w:cs="宋体"/>
                <w:i w:val="0"/>
                <w:iCs w:val="0"/>
                <w:color w:val="000000"/>
                <w:kern w:val="0"/>
                <w:sz w:val="20"/>
                <w:szCs w:val="20"/>
                <w:u w:val="none"/>
                <w:lang w:val="en-US" w:eastAsia="zh-CN" w:bidi="ar"/>
              </w:rPr>
              <w:t>与实践</w:t>
            </w:r>
            <w:r>
              <w:rPr>
                <w:rFonts w:hint="default" w:ascii="宋体" w:hAnsi="宋体" w:eastAsia="宋体" w:cs="宋体"/>
                <w:i w:val="0"/>
                <w:iCs w:val="0"/>
                <w:color w:val="000000"/>
                <w:kern w:val="0"/>
                <w:sz w:val="20"/>
                <w:szCs w:val="20"/>
                <w:u w:val="none"/>
                <w:lang w:val="en-US" w:eastAsia="zh-CN" w:bidi="ar"/>
              </w:rPr>
              <w:t>—以新疆农业大学水利水电工程专业为例</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朱爱荣</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余荣需、刘凯辉、王晓、王立文、吴鹏昊、郭忠军、顾爱星</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地方高校产教融合背景下本硕贯通培养模式探索--以农科类专业培养为例</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1355"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代培红</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生科学院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李月、姚正培、马丽、王波、张霞、刘晓东、刘超</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基于“双轮驱动”的《生物技术引论与实验》混合教学模式探索与实践</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345"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陈玲</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外语学院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唐彬、周川、龙玉红、杨梅</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en-US" w:bidi="ar"/>
              </w:rPr>
              <w:t>新疆高校英语专业基于《理解当代中国》教材课程思政教学改革实施状况调查研究</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1556"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陈燕勤</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化工学院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王琳琳、马福东、丁焘、李锋</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“新农科”融合专业认证视阈下的《基础化学实验》教学改革与实践</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1193"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邵战林</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公管学院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陈前利、赵俊、肖峰、阿依吐尔逊·沙木西、刘志有、张飞云、职朋</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新疆农业大学国家级一流专业建设点土地资源管理专业建设研究</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851"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罗艳丽</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资环学院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盛建东、李宁、张凯、薛娜娜、张丽英</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干旱区农业资源与环境专业虚拟教研室建设方法与实践探索</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1445"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单昕</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马克思主义学院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努力曼·依米提、蒲丽霞、沈建刚、帕哈尔丁·赛福丁、马娜、尚林果、艾尤热·艾热提</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以增强认同为目标的新疆高校地方思政课公共选择性必修课建设研究</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345"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陈燕红</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计算机学院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李永可、郭斌、张婧婧、宋荣杰、蔡朝朝、赵涛、李小玉</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多模态视域下课程思政资源库建设与育人模式创新研究——以农业院校计算机课程为例</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1190"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木拉提·麦麦江</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学生处</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谢军、李天水、宋文杰、曾亚琪、阿尔法特·阿布力孜、</w:t>
            </w:r>
            <w:r>
              <w:rPr>
                <w:rFonts w:hint="default" w:ascii="宋体" w:hAnsi="宋体" w:eastAsia="宋体" w:cs="宋体"/>
                <w:i w:val="0"/>
                <w:iCs w:val="0"/>
                <w:color w:val="000000"/>
                <w:kern w:val="0"/>
                <w:sz w:val="20"/>
                <w:szCs w:val="20"/>
                <w:u w:val="none"/>
                <w:lang w:val="en-US" w:eastAsia="zh-CN" w:bidi="ar"/>
              </w:rPr>
              <w:t>余荣需</w:t>
            </w:r>
            <w:r>
              <w:rPr>
                <w:rFonts w:hint="eastAsia" w:ascii="宋体" w:hAnsi="宋体" w:eastAsia="宋体" w:cs="宋体"/>
                <w:i w:val="0"/>
                <w:iCs w:val="0"/>
                <w:color w:val="000000"/>
                <w:kern w:val="0"/>
                <w:sz w:val="20"/>
                <w:szCs w:val="20"/>
                <w:u w:val="none"/>
                <w:lang w:val="en-US" w:eastAsia="zh-CN" w:bidi="ar"/>
              </w:rPr>
              <w:t>、冯思豫</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大学生创新创业教育基地建设的研究与实践-以新疆农业大学为例</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1631"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管晓虎</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机电学院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石砦、王长云、袁盼盼、百花蒲、张燕、王婷、夏雪薇</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新工科背景下的“继电保护课程群”混合式教学体系重构与实践研究</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824"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王广良</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党校办</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尹军军、陈丽、邹晓莉、赵红琼</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高校红色基因挖掘与传承教育研究—以新疆农业大学为例</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805"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周伟</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机电学院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石砦、张燕、时谦、王长云</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“新工科”背景下基于PBL和EDA的电子技术类课程教学改革和实践</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345"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白玲</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中语学院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安占峰、张春梅、孙君、卡依沙尔·艾合买提、玛尔哈巴·艾赛提、马哲、林青</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新文科教育专业认证背景下中国少数民族语言文学专业（维吾尔语方向）提升路径探索与实践</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345"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王伟</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食药学院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朱璇、杨晓君、周建中、陶永霞、赵晓敏、高蕾</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工程教育认证背景下食品科学与工程专业建设研究</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345"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袁帅</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动科学院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孟军、张亚昂、康佳文、艾孜买提·许合热提、古丽戈娜·阿里木、方美烟、戈艳美</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新农科背景下动物科学专业“思政＋实践”育人新模式的探究</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1290"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王飞</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数理学院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黄华、阿布力米提·孜克力亚、宋艳萍、蔡学鹏、毛绪平、张瑜、康婷</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农业院校大学数学课程教学质量“三阶段”进阶式提升的探索与实践</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345"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黄福江</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经管学院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宋玉兰、潘晓旭</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、丁璐、张紫茵</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新农科背景下基于全产业链的新疆新型农林人才培养模式创新及实践研究</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r>
        <w:tblPrEx>
          <w:tblCellMar>
            <w:top w:w="15" w:type="dxa"/>
            <w:left w:w="15" w:type="dxa"/>
            <w:bottom w:w="15" w:type="dxa"/>
            <w:right w:w="15" w:type="dxa"/>
          </w:tblCellMar>
        </w:tblPrEx>
        <w:trPr>
          <w:trHeight w:val="345" w:hRule="atLeast"/>
          <w:jc w:val="center"/>
        </w:trPr>
        <w:tc>
          <w:tcPr>
            <w:tcW w:w="65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刘璐</w:t>
            </w:r>
          </w:p>
        </w:tc>
        <w:tc>
          <w:tcPr>
            <w:tcW w:w="164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外语学院</w:t>
            </w:r>
          </w:p>
        </w:tc>
        <w:tc>
          <w:tcPr>
            <w:tcW w:w="352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唐彬、赵佳佳、王婷、杨禹欣</w:t>
            </w:r>
          </w:p>
        </w:tc>
        <w:tc>
          <w:tcPr>
            <w:tcW w:w="3537"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基于PBLL教学法的《商务英语翻译》教学改革研究</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2023.03-2025.03</w:t>
            </w:r>
          </w:p>
        </w:tc>
      </w:tr>
    </w:tbl>
    <w:p>
      <w:pPr>
        <w:pStyle w:val="2"/>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ZjQ0YzI3M2E0OWY1ZDNlZDkyOTQwMWY1NjhlY2QifQ=="/>
  </w:docVars>
  <w:rsids>
    <w:rsidRoot w:val="00000000"/>
    <w:rsid w:val="1E763344"/>
    <w:rsid w:val="20776D2A"/>
    <w:rsid w:val="29542197"/>
    <w:rsid w:val="38C40F23"/>
    <w:rsid w:val="491D214E"/>
    <w:rsid w:val="54CC6AA5"/>
    <w:rsid w:val="5F5302C5"/>
    <w:rsid w:val="6A7C4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1765</Words>
  <Characters>2236</Characters>
  <Lines>0</Lines>
  <Paragraphs>0</Paragraphs>
  <TotalTime>0</TotalTime>
  <ScaleCrop>false</ScaleCrop>
  <LinksUpToDate>false</LinksUpToDate>
  <CharactersWithSpaces>2250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2023-03-09T10:13:00Z</dcterms:created>
  <dc:creator>lenovo</dc:creator>
  <cp:lastModifiedBy>ayxam</cp:lastModifiedBy>
  <dcterms:modified xsi:type="dcterms:W3CDTF">2023-03-14T03:34:43Z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BFAF05D1D6DD4396A229E8B6798082DA</vt:lpwstr>
  </property>
</Properties>
</file>