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2024届校级优秀毕业论文（设计）名额分配表</w:t>
      </w:r>
    </w:p>
    <w:tbl>
      <w:tblPr>
        <w:tblStyle w:val="4"/>
        <w:tblW w:w="4847" w:type="pct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721"/>
        <w:gridCol w:w="1970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一流本科专业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增加名额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草业学院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动物科学学院</w:t>
            </w:r>
            <w:bookmarkStart w:id="0" w:name="_GoBack"/>
            <w:bookmarkEnd w:id="0"/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动物医学学院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公共管理学院（法学院）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国际教育学院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计算机与信息工程学院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交通与物流工程学院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林学与风景园林学院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食品科学与药学学院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数理学院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水利与土木工程学院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园艺学院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中国语言文学与艺术学院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资源与环境学院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12E93494"/>
    <w:rsid w:val="3A4D6EF2"/>
    <w:rsid w:val="3B6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2024-03-18T03:28:49Z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B81375C2630140208B4AD6F181041C0E_13</vt:lpwstr>
  </property>
</Properties>
</file>