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center"/>
        <w:textAlignment w:val="auto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拟推荐国家级一流本科课程名单</w:t>
      </w:r>
    </w:p>
    <w:tbl>
      <w:tblPr>
        <w:tblStyle w:val="4"/>
        <w:tblpPr w:leftFromText="180" w:rightFromText="180" w:vertAnchor="text" w:horzAnchor="page" w:tblpX="877" w:tblpY="85"/>
        <w:tblOverlap w:val="never"/>
        <w:tblW w:w="15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39"/>
        <w:gridCol w:w="2700"/>
        <w:gridCol w:w="2625"/>
        <w:gridCol w:w="2275"/>
        <w:gridCol w:w="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申报院系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维吾尔语日常口语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麦热甫阿依·吾斯曼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杨文革、董峦、伊卜拉伊木·马木提、裴红娟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马的外貌鉴定及性能测定虚拟仿真实验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孟军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曾亚琦、王建文、李晓斌、翟曼君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数字逻辑与数字电路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张婧婧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古丽米拉、徐静、徐静、李伟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电工技术I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艾海提·赛买提、夏雪薇、吴毅、周伟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周伟、王长云、夏雪薇、白花蒲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张晔、王志强、龙江涛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基础生物化学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苏豫梅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张桦、葛杰、夏木斯亚·卡坎、刘超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蒲丽霞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李进、王嘉辰、乔秀丽、杜彬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赵红琼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史慧君、向志宇、王立霞、姚刚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高等数学III(1)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王飞、宋艳萍、努尔古丽·艾力、张瑜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家畜解剖学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戴小华、孙亚伟、李娜、吾买尔江·牙合甫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农业机械学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韩长杰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袁盼盼、张学军、朱兴亮、尤佳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助力乡村振兴语言实践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安占峰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白玲、杨柳、戴文娜、王敏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6F482-4417-4326-82B5-C3B44726BD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6A777C-5388-4593-BC2B-A9DB289E4DD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20B95F4-F411-4B19-BFB8-2275CB55CF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0C253B3C"/>
    <w:rsid w:val="18EE5692"/>
    <w:rsid w:val="39A03342"/>
    <w:rsid w:val="492A23F4"/>
    <w:rsid w:val="731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2024-01-05T03:19:42Z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F9981FAA96E741B8930CC4EDA105FAC5_13</vt:lpwstr>
  </property>
</Properties>
</file>